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357D" w14:textId="77777777" w:rsidR="005F76F4" w:rsidRDefault="005F76F4" w:rsidP="005F76F4">
      <w:pPr>
        <w:pStyle w:val="NoSpacing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414BF139" w14:textId="77777777" w:rsidR="006D4CF3" w:rsidRPr="005F76F4" w:rsidRDefault="006D4CF3" w:rsidP="005F76F4">
      <w:pPr>
        <w:pStyle w:val="NoSpacing"/>
        <w:rPr>
          <w:rFonts w:ascii="Arial" w:hAnsi="Arial" w:cs="Arial"/>
          <w:b/>
          <w:sz w:val="22"/>
        </w:rPr>
      </w:pPr>
      <w:r w:rsidRPr="005F76F4">
        <w:rPr>
          <w:rFonts w:ascii="Arial" w:hAnsi="Arial" w:cs="Arial"/>
          <w:b/>
          <w:sz w:val="22"/>
        </w:rPr>
        <w:t>Introduction</w:t>
      </w:r>
    </w:p>
    <w:p w14:paraId="1971F85E" w14:textId="77777777" w:rsidR="00DF74C4" w:rsidRPr="000D40A2" w:rsidRDefault="00CE487A" w:rsidP="006D4CF3">
      <w:r w:rsidRPr="000D40A2">
        <w:t>The performance assessment is an opportunity to review, summarize and highlight the employee’s performance over the review period. This template</w:t>
      </w:r>
      <w:r w:rsidR="00693D07" w:rsidRPr="000D40A2">
        <w:t xml:space="preserve">, developed by the Pan-Canadian Health Promoter Competencies initiative, </w:t>
      </w:r>
      <w:r w:rsidRPr="000D40A2">
        <w:t xml:space="preserve">is provided as an example of how the health promoter competencies can be utilized </w:t>
      </w:r>
      <w:r w:rsidR="00DF74C4" w:rsidRPr="000D40A2">
        <w:t>as the basis of the performance assessment. Doing so assumes that the position description and/or performance expectations for the employee are based on the health promoter competencies. The template can be adapted as needed for individual</w:t>
      </w:r>
      <w:r w:rsidR="00757BFB" w:rsidRPr="000D40A2">
        <w:t xml:space="preserve"> position</w:t>
      </w:r>
      <w:r w:rsidR="00DF74C4" w:rsidRPr="000D40A2">
        <w:t xml:space="preserve"> and organizational contexts.</w:t>
      </w:r>
    </w:p>
    <w:p w14:paraId="4451EDC3" w14:textId="77777777" w:rsidR="003B7D8E" w:rsidRPr="000D40A2" w:rsidRDefault="00DF74C4" w:rsidP="006D4CF3">
      <w:r w:rsidRPr="000D40A2">
        <w:t>The template’s structure provides for a self-assessment step, which is a typical part of most performance appraisals. Self-assessment of performance can assist the employee’s preparation for the appraisal meeting, identify performance examples that the supervisor may not have recalled, and can help identify gaps between employee’s self-perceptions and the views of the</w:t>
      </w:r>
      <w:r w:rsidR="00757BFB" w:rsidRPr="000D40A2">
        <w:t xml:space="preserve"> supervisor</w:t>
      </w:r>
      <w:r w:rsidRPr="000D40A2">
        <w:t>.</w:t>
      </w:r>
      <w:r w:rsidR="003B7D8E" w:rsidRPr="000D40A2">
        <w:t xml:space="preserve"> Examples linked to those provided in </w:t>
      </w:r>
      <w:r w:rsidR="00D33010" w:rsidRPr="00251BC0">
        <w:rPr>
          <w:rFonts w:cs="Arial"/>
        </w:rPr>
        <w:t xml:space="preserve">the </w:t>
      </w:r>
      <w:r w:rsidR="00D33010" w:rsidRPr="000B0D7D">
        <w:rPr>
          <w:rFonts w:cs="Arial"/>
          <w:b/>
          <w:i/>
        </w:rPr>
        <w:t>Health Promoter Position Profile</w:t>
      </w:r>
      <w:r w:rsidR="00D33010">
        <w:t xml:space="preserve"> </w:t>
      </w:r>
      <w:r w:rsidR="003B7D8E" w:rsidRPr="000D40A2">
        <w:t xml:space="preserve">have been inserted for the first three domains. </w:t>
      </w:r>
    </w:p>
    <w:p w14:paraId="161B33D9" w14:textId="77777777" w:rsidR="00757BFB" w:rsidRPr="000D40A2" w:rsidRDefault="00956166" w:rsidP="006D4CF3">
      <w:r w:rsidRPr="000D40A2">
        <w:t>Health promotion work often calls upon competencies from multiple domains. To address this reality, employees and supervisors have the option to:</w:t>
      </w:r>
    </w:p>
    <w:p w14:paraId="2CA0D5CA" w14:textId="77777777" w:rsidR="00956166" w:rsidRPr="000D40A2" w:rsidRDefault="00956166" w:rsidP="00956166">
      <w:pPr>
        <w:pStyle w:val="ListParagraph"/>
        <w:numPr>
          <w:ilvl w:val="0"/>
          <w:numId w:val="6"/>
        </w:numPr>
      </w:pPr>
      <w:r w:rsidRPr="000D40A2">
        <w:t>Recognize the work in more than one competency domain</w:t>
      </w:r>
    </w:p>
    <w:p w14:paraId="31366493" w14:textId="77777777" w:rsidR="00956166" w:rsidRPr="000D40A2" w:rsidRDefault="00956166" w:rsidP="00956166">
      <w:pPr>
        <w:pStyle w:val="ListParagraph"/>
        <w:numPr>
          <w:ilvl w:val="0"/>
          <w:numId w:val="6"/>
        </w:numPr>
      </w:pPr>
      <w:r w:rsidRPr="000D40A2">
        <w:t>Split the work into smaller units that align with competency domains</w:t>
      </w:r>
    </w:p>
    <w:p w14:paraId="0EBD2C1A" w14:textId="77777777" w:rsidR="00956166" w:rsidRPr="000D40A2" w:rsidRDefault="00956166" w:rsidP="00956166">
      <w:pPr>
        <w:pStyle w:val="ListParagraph"/>
        <w:numPr>
          <w:ilvl w:val="0"/>
          <w:numId w:val="6"/>
        </w:numPr>
      </w:pPr>
      <w:r w:rsidRPr="000D40A2">
        <w:t>Put the work into the category where most of the tasks fit.</w:t>
      </w:r>
    </w:p>
    <w:p w14:paraId="0A51ACFA" w14:textId="77777777" w:rsidR="00956166" w:rsidRPr="000D40A2" w:rsidRDefault="00956166" w:rsidP="00956166">
      <w:r w:rsidRPr="000D40A2">
        <w:t>It is also possible that the work being asked of an employee does not encompass a particular domain</w:t>
      </w:r>
      <w:r w:rsidR="00691224" w:rsidRPr="000D40A2">
        <w:t xml:space="preserve"> </w:t>
      </w:r>
      <w:r w:rsidR="00691224" w:rsidRPr="000D40A2">
        <w:rPr>
          <w:u w:val="single"/>
        </w:rPr>
        <w:t>and</w:t>
      </w:r>
      <w:r w:rsidR="00691224" w:rsidRPr="000D40A2">
        <w:t xml:space="preserve"> the employee did not otherwise demonstrate these competencies</w:t>
      </w:r>
      <w:r w:rsidRPr="000D40A2">
        <w:t xml:space="preserve">. If this is the case, then it should be noted that assessment of this domain is not applicable for this review period and </w:t>
      </w:r>
      <w:r w:rsidR="006F197A" w:rsidRPr="000D40A2">
        <w:t>will</w:t>
      </w:r>
      <w:r w:rsidRPr="000D40A2">
        <w:t xml:space="preserve"> be addressed </w:t>
      </w:r>
      <w:r w:rsidR="006F197A" w:rsidRPr="000D40A2">
        <w:t>in a future period</w:t>
      </w:r>
      <w:r w:rsidRPr="000D40A2">
        <w:t xml:space="preserve">. Note: since the set of health promoter competencies reflect </w:t>
      </w:r>
      <w:proofErr w:type="gramStart"/>
      <w:r w:rsidRPr="000D40A2">
        <w:lastRenderedPageBreak/>
        <w:t>a</w:t>
      </w:r>
      <w:proofErr w:type="gramEnd"/>
      <w:r w:rsidRPr="000D40A2">
        <w:t xml:space="preserve"> collective inter-dependent ‘package’ of knowledge, skills and abilities, marking a domain as not applicable should only be done after careful consideration.</w:t>
      </w:r>
    </w:p>
    <w:p w14:paraId="7A65A9E4" w14:textId="77777777" w:rsidR="00FE4040" w:rsidRPr="000D40A2" w:rsidRDefault="00757BFB" w:rsidP="00140891">
      <w:r w:rsidRPr="000D40A2">
        <w:t xml:space="preserve">Following ‘Employee Information’, Section 1 </w:t>
      </w:r>
      <w:r w:rsidR="00140891" w:rsidRPr="000D40A2">
        <w:t xml:space="preserve">focuses on the competency assessment and requests supporting evidence for ratings. Section 2 </w:t>
      </w:r>
      <w:r w:rsidR="00FE4040" w:rsidRPr="000D40A2">
        <w:t xml:space="preserve">provides a summary template to identify strengths and areas for potential development. Section 3 </w:t>
      </w:r>
      <w:r w:rsidR="00140891" w:rsidRPr="000D40A2">
        <w:t>is a summary section to provide the overall performance rating and development objectives for the upcoming period.</w:t>
      </w:r>
    </w:p>
    <w:p w14:paraId="29337D13" w14:textId="77777777" w:rsidR="001C5604" w:rsidRPr="000D40A2" w:rsidRDefault="001C5604" w:rsidP="001C5604">
      <w:pPr>
        <w:pStyle w:val="Heading1"/>
      </w:pPr>
      <w:r w:rsidRPr="000D40A2">
        <w:t>Instructions</w:t>
      </w:r>
    </w:p>
    <w:p w14:paraId="37521573" w14:textId="77777777" w:rsidR="00693D07" w:rsidRPr="000D40A2" w:rsidRDefault="00693D07" w:rsidP="001C5604">
      <w:pPr>
        <w:pStyle w:val="ListParagraph"/>
        <w:numPr>
          <w:ilvl w:val="0"/>
          <w:numId w:val="2"/>
        </w:numPr>
      </w:pPr>
      <w:r w:rsidRPr="000D40A2">
        <w:t>Supervisor: complete the ‘Employee Information’ section and provide the tool to the employee.</w:t>
      </w:r>
    </w:p>
    <w:p w14:paraId="630DA48F" w14:textId="77777777" w:rsidR="00693D07" w:rsidRPr="000D40A2" w:rsidRDefault="00693D07" w:rsidP="001C5604">
      <w:pPr>
        <w:pStyle w:val="ListParagraph"/>
        <w:numPr>
          <w:ilvl w:val="0"/>
          <w:numId w:val="2"/>
        </w:numPr>
      </w:pPr>
      <w:r w:rsidRPr="000D40A2">
        <w:t>Employee: complete Section 1 of the tool and return to the supervisor.</w:t>
      </w:r>
    </w:p>
    <w:p w14:paraId="1D6EDC3E" w14:textId="77777777" w:rsidR="00693D07" w:rsidRPr="000D40A2" w:rsidRDefault="00693D07" w:rsidP="001C5604">
      <w:pPr>
        <w:pStyle w:val="ListParagraph"/>
        <w:numPr>
          <w:ilvl w:val="0"/>
          <w:numId w:val="2"/>
        </w:numPr>
      </w:pPr>
      <w:r w:rsidRPr="000D40A2">
        <w:t>Supervisor: review Section 1 self-assessment ratings and examples. Identify where there is a significant discrepancy between parties in their assessments. Identify examples, as needed.</w:t>
      </w:r>
      <w:r w:rsidR="006A7D4C" w:rsidRPr="000D40A2">
        <w:t xml:space="preserve"> </w:t>
      </w:r>
    </w:p>
    <w:p w14:paraId="4103E547" w14:textId="77777777" w:rsidR="006A7D4C" w:rsidRPr="000D40A2" w:rsidRDefault="00693D07" w:rsidP="006A7D4C">
      <w:pPr>
        <w:pStyle w:val="ListParagraph"/>
        <w:numPr>
          <w:ilvl w:val="0"/>
          <w:numId w:val="2"/>
        </w:numPr>
      </w:pPr>
      <w:r w:rsidRPr="000D40A2">
        <w:t xml:space="preserve">Joint: </w:t>
      </w:r>
      <w:r w:rsidR="006A7D4C" w:rsidRPr="000D40A2">
        <w:t xml:space="preserve">meet to review and discuss the assessment and examples – particularly where discrepancies exist. Summarize results in Section 2 to record the final rating for each domain and the expected level for the position. </w:t>
      </w:r>
    </w:p>
    <w:p w14:paraId="4D7FBBD2" w14:textId="77777777" w:rsidR="001C5604" w:rsidRPr="000D40A2" w:rsidRDefault="006A7D4C" w:rsidP="006A7D4C">
      <w:pPr>
        <w:pStyle w:val="ListParagraph"/>
        <w:numPr>
          <w:ilvl w:val="0"/>
          <w:numId w:val="2"/>
        </w:numPr>
      </w:pPr>
      <w:r w:rsidRPr="000D40A2">
        <w:t xml:space="preserve">Supervisor: </w:t>
      </w:r>
      <w:r w:rsidR="00140891" w:rsidRPr="000D40A2">
        <w:t>complete Section 3 including overall performance comments and agreed to development plan for the upcoming period.</w:t>
      </w:r>
    </w:p>
    <w:p w14:paraId="385537C3" w14:textId="77777777" w:rsidR="006A7D4C" w:rsidRPr="000D40A2" w:rsidRDefault="006A7D4C" w:rsidP="006A7D4C">
      <w:pPr>
        <w:pStyle w:val="ListParagraph"/>
        <w:numPr>
          <w:ilvl w:val="0"/>
          <w:numId w:val="2"/>
        </w:numPr>
      </w:pPr>
      <w:r w:rsidRPr="000D40A2">
        <w:t>Employee: includes comments</w:t>
      </w:r>
    </w:p>
    <w:p w14:paraId="384910D4" w14:textId="77777777" w:rsidR="005F36D3" w:rsidRPr="000D40A2" w:rsidRDefault="006A7D4C" w:rsidP="006A7D4C">
      <w:pPr>
        <w:pStyle w:val="ListParagraph"/>
        <w:numPr>
          <w:ilvl w:val="0"/>
          <w:numId w:val="2"/>
        </w:numPr>
      </w:pPr>
      <w:r w:rsidRPr="000D40A2">
        <w:t xml:space="preserve">Both: sign and date. </w:t>
      </w:r>
    </w:p>
    <w:p w14:paraId="66175873" w14:textId="77777777" w:rsidR="00956166" w:rsidRPr="000D40A2" w:rsidRDefault="00956166">
      <w:pPr>
        <w:rPr>
          <w:rFonts w:eastAsiaTheme="majorEastAsia" w:cstheme="majorBidi"/>
          <w:b/>
          <w:bCs/>
          <w:sz w:val="28"/>
          <w:szCs w:val="28"/>
        </w:rPr>
      </w:pPr>
      <w:r w:rsidRPr="000D40A2">
        <w:br w:type="page"/>
      </w:r>
    </w:p>
    <w:p w14:paraId="28A91FE7" w14:textId="77777777" w:rsidR="001319A7" w:rsidRPr="00D33010" w:rsidRDefault="001319A7" w:rsidP="005F36D3">
      <w:pPr>
        <w:pStyle w:val="Heading1"/>
        <w:rPr>
          <w:rFonts w:cs="Arial"/>
        </w:rPr>
      </w:pPr>
      <w:r w:rsidRPr="00D33010">
        <w:rPr>
          <w:rFonts w:cs="Arial"/>
        </w:rPr>
        <w:lastRenderedPageBreak/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400"/>
        <w:gridCol w:w="2280"/>
        <w:gridCol w:w="2040"/>
        <w:gridCol w:w="2160"/>
        <w:gridCol w:w="2160"/>
      </w:tblGrid>
      <w:tr w:rsidR="001319A7" w:rsidRPr="00D33010" w14:paraId="7B295002" w14:textId="77777777" w:rsidTr="001319A7">
        <w:tc>
          <w:tcPr>
            <w:tcW w:w="1788" w:type="dxa"/>
            <w:shd w:val="clear" w:color="auto" w:fill="D9D9D9" w:themeFill="background1" w:themeFillShade="D9"/>
          </w:tcPr>
          <w:p w14:paraId="7B399883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>Employee Name</w:t>
            </w:r>
          </w:p>
        </w:tc>
        <w:tc>
          <w:tcPr>
            <w:tcW w:w="2400" w:type="dxa"/>
          </w:tcPr>
          <w:p w14:paraId="6B9CD13F" w14:textId="77777777" w:rsidR="001319A7" w:rsidRPr="00D33010" w:rsidRDefault="001319A7" w:rsidP="001319A7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7A14613C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>Employee Number</w:t>
            </w:r>
          </w:p>
        </w:tc>
        <w:tc>
          <w:tcPr>
            <w:tcW w:w="2040" w:type="dxa"/>
          </w:tcPr>
          <w:p w14:paraId="7AE324AB" w14:textId="77777777" w:rsidR="001319A7" w:rsidRPr="00D33010" w:rsidRDefault="001319A7" w:rsidP="001319A7">
            <w:pPr>
              <w:rPr>
                <w:rFonts w:cs="Arial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702A748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>Position Title</w:t>
            </w:r>
          </w:p>
        </w:tc>
        <w:tc>
          <w:tcPr>
            <w:tcW w:w="2160" w:type="dxa"/>
          </w:tcPr>
          <w:p w14:paraId="3BD87C67" w14:textId="77777777" w:rsidR="001319A7" w:rsidRPr="00D33010" w:rsidRDefault="001319A7" w:rsidP="001319A7">
            <w:pPr>
              <w:rPr>
                <w:rFonts w:cs="Arial"/>
              </w:rPr>
            </w:pPr>
          </w:p>
        </w:tc>
      </w:tr>
      <w:tr w:rsidR="001319A7" w:rsidRPr="00D33010" w14:paraId="458ACC39" w14:textId="77777777" w:rsidTr="001319A7">
        <w:tc>
          <w:tcPr>
            <w:tcW w:w="1788" w:type="dxa"/>
            <w:shd w:val="clear" w:color="auto" w:fill="D9D9D9" w:themeFill="background1" w:themeFillShade="D9"/>
          </w:tcPr>
          <w:p w14:paraId="7AEF5FB3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>Department</w:t>
            </w:r>
          </w:p>
        </w:tc>
        <w:tc>
          <w:tcPr>
            <w:tcW w:w="2400" w:type="dxa"/>
          </w:tcPr>
          <w:p w14:paraId="4C374359" w14:textId="77777777" w:rsidR="001319A7" w:rsidRPr="00D33010" w:rsidRDefault="001319A7" w:rsidP="001319A7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7F1F87C4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>Division</w:t>
            </w:r>
          </w:p>
        </w:tc>
        <w:tc>
          <w:tcPr>
            <w:tcW w:w="2040" w:type="dxa"/>
          </w:tcPr>
          <w:p w14:paraId="77A8739E" w14:textId="77777777" w:rsidR="001319A7" w:rsidRPr="00D33010" w:rsidRDefault="001319A7" w:rsidP="001319A7">
            <w:pPr>
              <w:rPr>
                <w:rFonts w:cs="Arial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46879B3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 xml:space="preserve">Review Period End </w:t>
            </w:r>
          </w:p>
        </w:tc>
        <w:tc>
          <w:tcPr>
            <w:tcW w:w="2160" w:type="dxa"/>
          </w:tcPr>
          <w:p w14:paraId="071180E7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 xml:space="preserve">     (YYYY/MM/DD)</w:t>
            </w:r>
          </w:p>
        </w:tc>
      </w:tr>
      <w:tr w:rsidR="001319A7" w:rsidRPr="00D33010" w14:paraId="14279C96" w14:textId="77777777" w:rsidTr="001319A7">
        <w:tc>
          <w:tcPr>
            <w:tcW w:w="1788" w:type="dxa"/>
            <w:shd w:val="clear" w:color="auto" w:fill="D9D9D9" w:themeFill="background1" w:themeFillShade="D9"/>
          </w:tcPr>
          <w:p w14:paraId="78C98A49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>Review Type</w:t>
            </w:r>
          </w:p>
        </w:tc>
        <w:tc>
          <w:tcPr>
            <w:tcW w:w="11040" w:type="dxa"/>
            <w:gridSpan w:val="5"/>
          </w:tcPr>
          <w:p w14:paraId="66CAFBB8" w14:textId="77777777" w:rsidR="001319A7" w:rsidRPr="00D33010" w:rsidRDefault="001319A7" w:rsidP="001319A7">
            <w:pPr>
              <w:rPr>
                <w:rFonts w:cs="Arial"/>
              </w:rPr>
            </w:pPr>
            <w:r w:rsidRPr="00D33010">
              <w:rPr>
                <w:rFonts w:cs="Arial"/>
              </w:rPr>
              <w:t xml:space="preserve">  </w:t>
            </w:r>
            <w:proofErr w:type="gramStart"/>
            <w:r w:rsidRPr="00D33010">
              <w:rPr>
                <w:rFonts w:cs="Arial"/>
              </w:rPr>
              <w:t>□  Annual</w:t>
            </w:r>
            <w:proofErr w:type="gramEnd"/>
            <w:r w:rsidRPr="00D33010">
              <w:rPr>
                <w:rFonts w:cs="Arial"/>
              </w:rPr>
              <w:t xml:space="preserve"> Review          □  Interim Review          □  Probationary Review</w:t>
            </w:r>
          </w:p>
        </w:tc>
      </w:tr>
    </w:tbl>
    <w:p w14:paraId="4EAED8B2" w14:textId="77777777" w:rsidR="00CD59BA" w:rsidRPr="00D33010" w:rsidRDefault="00CD59BA" w:rsidP="005F36D3">
      <w:pPr>
        <w:pStyle w:val="Heading1"/>
        <w:rPr>
          <w:rFonts w:cs="Arial"/>
        </w:rPr>
      </w:pPr>
      <w:r w:rsidRPr="00D33010">
        <w:rPr>
          <w:rFonts w:cs="Arial"/>
        </w:rPr>
        <w:t>Section 1 – Competency Assessment</w:t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CD59BA" w:rsidRPr="00D33010" w14:paraId="393E7DEB" w14:textId="77777777" w:rsidTr="005F36D3">
        <w:tc>
          <w:tcPr>
            <w:tcW w:w="6228" w:type="dxa"/>
          </w:tcPr>
          <w:p w14:paraId="24BBF2F7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Domain 1 – Health Promotion Knowledge and Skills</w:t>
            </w:r>
          </w:p>
          <w:p w14:paraId="5964C073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720" w:hanging="450"/>
              <w:rPr>
                <w:rFonts w:cs="Arial"/>
              </w:rPr>
            </w:pPr>
          </w:p>
          <w:p w14:paraId="0937EA00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1.1 </w:t>
            </w:r>
            <w:r w:rsidRPr="00D33010">
              <w:rPr>
                <w:rFonts w:cs="Arial"/>
              </w:rPr>
              <w:tab/>
              <w:t>Apply a population health promotion approach, including determinants of health and health equity, to the analysis of health issues.</w:t>
            </w:r>
          </w:p>
          <w:p w14:paraId="4118BCE5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1.2 </w:t>
            </w:r>
            <w:r w:rsidRPr="00D33010">
              <w:rPr>
                <w:rFonts w:cs="Arial"/>
              </w:rPr>
              <w:tab/>
              <w:t>Apply health promotion principles, theory and research to:</w:t>
            </w:r>
          </w:p>
          <w:p w14:paraId="6D136E30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/>
              <w:rPr>
                <w:rFonts w:cs="Arial"/>
              </w:rPr>
            </w:pPr>
            <w:r w:rsidRPr="00D33010">
              <w:rPr>
                <w:rFonts w:cs="Arial"/>
              </w:rPr>
              <w:t>a) Identify options for health promotion action.</w:t>
            </w:r>
          </w:p>
          <w:p w14:paraId="1D770ED7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/>
              <w:rPr>
                <w:rFonts w:cs="Arial"/>
              </w:rPr>
            </w:pPr>
            <w:r w:rsidRPr="00D33010">
              <w:rPr>
                <w:rFonts w:cs="Arial"/>
              </w:rPr>
              <w:t xml:space="preserve">b) Plan, implement and evaluate health promotion action. </w:t>
            </w:r>
          </w:p>
          <w:p w14:paraId="7B811B0E" w14:textId="77777777" w:rsidR="005F36D3" w:rsidRPr="00D33010" w:rsidRDefault="005F36D3" w:rsidP="00CD59BA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</w:tcPr>
          <w:p w14:paraId="22F7D6D5" w14:textId="77777777" w:rsidR="00CD59BA" w:rsidRPr="00D33010" w:rsidRDefault="00CD59BA" w:rsidP="00CD59B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18F96ED7" w14:textId="77777777" w:rsidR="00CD59BA" w:rsidRPr="00D33010" w:rsidRDefault="00194F17" w:rsidP="00CD59BA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</w:t>
            </w:r>
            <w:r w:rsidR="00CD59BA" w:rsidRPr="00D33010">
              <w:rPr>
                <w:rFonts w:ascii="Arial" w:hAnsi="Arial" w:cs="Arial"/>
                <w:sz w:val="22"/>
                <w:u w:val="single"/>
              </w:rPr>
              <w:t>onsistently</w:t>
            </w:r>
            <w:r w:rsidR="00CD59BA"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341DF031" w14:textId="77777777" w:rsidR="00CD59BA" w:rsidRPr="00D33010" w:rsidRDefault="00CD59BA" w:rsidP="00CD59B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</w:t>
            </w:r>
            <w:r w:rsidR="00194F17" w:rsidRPr="00D33010">
              <w:rPr>
                <w:rFonts w:ascii="Arial" w:hAnsi="Arial" w:cs="Arial"/>
                <w:sz w:val="22"/>
              </w:rPr>
              <w:t xml:space="preserve"> (1)</w:t>
            </w:r>
          </w:p>
          <w:p w14:paraId="7B946994" w14:textId="77777777" w:rsidR="00CD59BA" w:rsidRPr="00D33010" w:rsidRDefault="00194F17" w:rsidP="00CD59B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07A3548C" w14:textId="77777777" w:rsidR="00194F17" w:rsidRPr="00D33010" w:rsidRDefault="00194F17" w:rsidP="00CD59B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1FEF230D" w14:textId="77777777" w:rsidR="00194F17" w:rsidRPr="00D33010" w:rsidRDefault="00194F17" w:rsidP="00CD59B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</w:p>
          <w:p w14:paraId="3420794C" w14:textId="77777777" w:rsidR="00956166" w:rsidRPr="00D33010" w:rsidRDefault="00956166" w:rsidP="00956166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5CDA2EB3" w14:textId="77777777" w:rsidR="00956166" w:rsidRPr="00D33010" w:rsidRDefault="00956166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="00691224"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="00691224" w:rsidRPr="00D33010">
              <w:rPr>
                <w:rFonts w:ascii="Arial" w:hAnsi="Arial" w:cs="Arial"/>
                <w:sz w:val="22"/>
              </w:rPr>
              <w:t xml:space="preserve"> employee did not otherwise demonstrate these competencies </w:t>
            </w:r>
            <w:r w:rsidRPr="00D33010">
              <w:rPr>
                <w:rFonts w:ascii="Arial" w:hAnsi="Arial" w:cs="Arial"/>
                <w:sz w:val="22"/>
              </w:rPr>
              <w:t>– to be addressed in future period (0)</w:t>
            </w:r>
          </w:p>
        </w:tc>
      </w:tr>
      <w:tr w:rsidR="00194F17" w:rsidRPr="00D33010" w14:paraId="55D3BD9F" w14:textId="77777777" w:rsidTr="005F36D3">
        <w:tc>
          <w:tcPr>
            <w:tcW w:w="13188" w:type="dxa"/>
            <w:gridSpan w:val="2"/>
          </w:tcPr>
          <w:p w14:paraId="2D7161A3" w14:textId="77777777" w:rsidR="00194F17" w:rsidRPr="00D33010" w:rsidRDefault="00194F17" w:rsidP="00CD59BA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</w:t>
            </w:r>
            <w:r w:rsidR="00C875BE" w:rsidRPr="00D33010">
              <w:rPr>
                <w:rFonts w:ascii="Arial" w:hAnsi="Arial" w:cs="Arial"/>
                <w:b/>
                <w:sz w:val="22"/>
                <w:u w:val="single"/>
              </w:rPr>
              <w:t xml:space="preserve"> - Employee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71BB65B5" w14:textId="77777777" w:rsidR="00194F17" w:rsidRPr="00D33010" w:rsidRDefault="00194F17" w:rsidP="00CD59BA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D39B323" w14:textId="77777777" w:rsidR="00194F17" w:rsidRPr="00D33010" w:rsidRDefault="000D40A2" w:rsidP="00CD59BA">
            <w:pPr>
              <w:pStyle w:val="NoSpacing"/>
              <w:rPr>
                <w:rFonts w:ascii="Freestyle Script" w:hAnsi="Freestyle Script" w:cs="Arial"/>
                <w:sz w:val="32"/>
              </w:rPr>
            </w:pPr>
            <w:r w:rsidRPr="00D33010">
              <w:rPr>
                <w:rFonts w:ascii="Freestyle Script" w:hAnsi="Freestyle Script" w:cs="Arial"/>
                <w:sz w:val="32"/>
                <w:u w:val="single"/>
              </w:rPr>
              <w:t>Sample text</w:t>
            </w:r>
            <w:r w:rsidRPr="00D33010">
              <w:rPr>
                <w:rFonts w:ascii="Freestyle Script" w:hAnsi="Freestyle Script" w:cs="Arial"/>
                <w:sz w:val="32"/>
              </w:rPr>
              <w:t xml:space="preserve">: </w:t>
            </w:r>
            <w:r w:rsidR="003B7D8E" w:rsidRPr="00D33010">
              <w:rPr>
                <w:rFonts w:ascii="Freestyle Script" w:hAnsi="Freestyle Script" w:cs="Arial"/>
                <w:sz w:val="32"/>
              </w:rPr>
              <w:t>Applied a comprehensive workplace health promotion model to the ** workplace identifying opportunities and barriers to increasing physical activity and healthy eating.</w:t>
            </w:r>
          </w:p>
          <w:p w14:paraId="699A0C38" w14:textId="77777777" w:rsidR="00194F17" w:rsidRPr="00D33010" w:rsidRDefault="00194F17" w:rsidP="00CD59BA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875BE" w:rsidRPr="00D33010" w14:paraId="7F56D4E3" w14:textId="77777777" w:rsidTr="005F36D3">
        <w:tc>
          <w:tcPr>
            <w:tcW w:w="13188" w:type="dxa"/>
            <w:gridSpan w:val="2"/>
          </w:tcPr>
          <w:p w14:paraId="371E7193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25F7F510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481266D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9AC059A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75FD54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72854FE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4131FA6E" w14:textId="77777777" w:rsidR="00140891" w:rsidRPr="00D33010" w:rsidRDefault="00140891">
      <w:pPr>
        <w:rPr>
          <w:rFonts w:cs="Arial"/>
        </w:rPr>
      </w:pP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194F17" w:rsidRPr="00D33010" w14:paraId="00EB9F25" w14:textId="77777777" w:rsidTr="00DF356F">
        <w:tc>
          <w:tcPr>
            <w:tcW w:w="6228" w:type="dxa"/>
          </w:tcPr>
          <w:p w14:paraId="35613271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Domain 2 – Situational Assessments</w:t>
            </w:r>
          </w:p>
          <w:p w14:paraId="6CD8E2C7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5780E24E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bCs/>
              </w:rPr>
            </w:pPr>
            <w:r w:rsidRPr="00D33010">
              <w:rPr>
                <w:rFonts w:cs="Arial"/>
              </w:rPr>
              <w:t xml:space="preserve">2.1 </w:t>
            </w:r>
            <w:r w:rsidRPr="00D33010">
              <w:rPr>
                <w:rFonts w:cs="Arial"/>
              </w:rPr>
              <w:tab/>
              <w:t>R</w:t>
            </w:r>
            <w:r w:rsidRPr="00D33010">
              <w:rPr>
                <w:rFonts w:cs="Arial"/>
                <w:bCs/>
              </w:rPr>
              <w:t>etrieve and synthesize population health status information to describe the importance and underlying causes of a health issue.</w:t>
            </w:r>
            <w:r w:rsidRPr="00D33010">
              <w:rPr>
                <w:rFonts w:cs="Arial"/>
                <w:b/>
                <w:bCs/>
              </w:rPr>
              <w:t xml:space="preserve"> </w:t>
            </w:r>
          </w:p>
          <w:p w14:paraId="0676A77A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2.2 </w:t>
            </w:r>
            <w:r w:rsidRPr="00D33010">
              <w:rPr>
                <w:rFonts w:cs="Arial"/>
              </w:rPr>
              <w:tab/>
              <w:t>Access and critically appraise evidence (i.e. published and grey literature, systematic reviews, and promising practices) for potential health promotion action.</w:t>
            </w:r>
          </w:p>
          <w:p w14:paraId="11039E55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2.3 </w:t>
            </w:r>
            <w:r w:rsidRPr="00D33010">
              <w:rPr>
                <w:rFonts w:cs="Arial"/>
              </w:rPr>
              <w:tab/>
              <w:t>Conduct an environmental scan to identify community perspectives, assets, resources, challenges and gaps.</w:t>
            </w:r>
          </w:p>
          <w:p w14:paraId="52DDE065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2.4 </w:t>
            </w:r>
            <w:r w:rsidRPr="00D33010">
              <w:rPr>
                <w:rFonts w:cs="Arial"/>
              </w:rPr>
              <w:tab/>
              <w:t xml:space="preserve">Interpret population health status information, evidence, and environmental scan findings to identify options for health promotion action. </w:t>
            </w:r>
          </w:p>
          <w:p w14:paraId="24F66167" w14:textId="77777777" w:rsidR="00DF356F" w:rsidRPr="00D33010" w:rsidRDefault="00DF356F" w:rsidP="00DF74C4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</w:tcPr>
          <w:p w14:paraId="1B0376AD" w14:textId="77777777" w:rsidR="00194F17" w:rsidRPr="00D33010" w:rsidRDefault="00194F17" w:rsidP="00DF74C4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6EEC7E8C" w14:textId="77777777" w:rsidR="00194F17" w:rsidRPr="00D33010" w:rsidRDefault="00194F17" w:rsidP="00DF74C4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01BFA771" w14:textId="77777777" w:rsidR="00194F17" w:rsidRPr="00D33010" w:rsidRDefault="00194F17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308740CA" w14:textId="77777777" w:rsidR="00194F17" w:rsidRPr="00D33010" w:rsidRDefault="00194F17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4FCD5BB4" w14:textId="77777777" w:rsidR="00194F17" w:rsidRPr="00D33010" w:rsidRDefault="00194F17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1443DC77" w14:textId="77777777" w:rsidR="00956166" w:rsidRPr="00D33010" w:rsidRDefault="00194F17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  <w:r w:rsidR="00956166" w:rsidRPr="00D33010">
              <w:rPr>
                <w:rFonts w:ascii="Arial" w:hAnsi="Arial" w:cs="Arial"/>
                <w:sz w:val="22"/>
              </w:rPr>
              <w:t xml:space="preserve"> </w:t>
            </w:r>
          </w:p>
          <w:p w14:paraId="0A6D6D11" w14:textId="77777777" w:rsidR="00956166" w:rsidRPr="00D33010" w:rsidRDefault="00956166" w:rsidP="00956166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22FDE29E" w14:textId="77777777" w:rsidR="00194F17" w:rsidRPr="00D33010" w:rsidRDefault="00691224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C875BE" w:rsidRPr="00D33010" w14:paraId="4B3C5839" w14:textId="77777777" w:rsidTr="00DF356F">
        <w:tc>
          <w:tcPr>
            <w:tcW w:w="13188" w:type="dxa"/>
            <w:gridSpan w:val="2"/>
          </w:tcPr>
          <w:p w14:paraId="6A44F673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Employee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72AF99D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5AD4F94" w14:textId="77777777" w:rsidR="00C875BE" w:rsidRPr="00D33010" w:rsidRDefault="000D40A2" w:rsidP="001319A7">
            <w:pPr>
              <w:pStyle w:val="NoSpacing"/>
              <w:rPr>
                <w:rFonts w:ascii="Freestyle Script" w:hAnsi="Freestyle Script" w:cs="Arial"/>
                <w:sz w:val="32"/>
                <w:szCs w:val="32"/>
              </w:rPr>
            </w:pPr>
            <w:r w:rsidRPr="00D33010">
              <w:rPr>
                <w:rFonts w:ascii="Freestyle Script" w:hAnsi="Freestyle Script" w:cs="Arial"/>
                <w:sz w:val="32"/>
                <w:szCs w:val="32"/>
                <w:u w:val="single"/>
              </w:rPr>
              <w:t>Sample text</w:t>
            </w:r>
            <w:r w:rsidRPr="00D33010">
              <w:rPr>
                <w:rFonts w:ascii="Freestyle Script" w:hAnsi="Freestyle Script" w:cs="Arial"/>
                <w:sz w:val="32"/>
                <w:szCs w:val="32"/>
              </w:rPr>
              <w:t xml:space="preserve">: </w:t>
            </w:r>
            <w:r w:rsidR="003B7D8E" w:rsidRPr="00D33010">
              <w:rPr>
                <w:rFonts w:ascii="Freestyle Script" w:hAnsi="Freestyle Script" w:cs="Arial"/>
                <w:sz w:val="32"/>
                <w:szCs w:val="32"/>
              </w:rPr>
              <w:t>Integrated health status information, existing evidence and best practices elsewhere to describe program/policy options to improve action to support healthy eating and physical activity in area schools.</w:t>
            </w:r>
          </w:p>
          <w:p w14:paraId="74D2BA7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347DE3D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725ABCC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875BE" w:rsidRPr="00D33010" w14:paraId="18D44EE7" w14:textId="77777777" w:rsidTr="00DF356F">
        <w:tc>
          <w:tcPr>
            <w:tcW w:w="13188" w:type="dxa"/>
            <w:gridSpan w:val="2"/>
          </w:tcPr>
          <w:p w14:paraId="65115580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650A04B0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C62B113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12FF747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82E1C50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C00E16A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23E3B645" w14:textId="77777777" w:rsidR="00194F17" w:rsidRPr="00D33010" w:rsidRDefault="00194F17" w:rsidP="00194F17">
      <w:pPr>
        <w:rPr>
          <w:rFonts w:cs="Arial"/>
        </w:rPr>
      </w:pPr>
    </w:p>
    <w:p w14:paraId="71D435B0" w14:textId="77777777" w:rsidR="00194F17" w:rsidRPr="00D33010" w:rsidRDefault="00194F17">
      <w:pPr>
        <w:rPr>
          <w:rFonts w:cs="Arial"/>
        </w:rPr>
      </w:pPr>
      <w:r w:rsidRPr="00D33010">
        <w:rPr>
          <w:rFonts w:cs="Arial"/>
        </w:rP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194F17" w:rsidRPr="00D33010" w14:paraId="18845BB4" w14:textId="77777777" w:rsidTr="00DF356F">
        <w:tc>
          <w:tcPr>
            <w:tcW w:w="6228" w:type="dxa"/>
          </w:tcPr>
          <w:p w14:paraId="751CA778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lastRenderedPageBreak/>
              <w:t>Domain 3 – Plan and Evaluate Health Promotion Action</w:t>
            </w:r>
          </w:p>
          <w:p w14:paraId="675198DB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540" w:right="372" w:hanging="540"/>
              <w:rPr>
                <w:rFonts w:cs="Arial"/>
              </w:rPr>
            </w:pPr>
          </w:p>
          <w:p w14:paraId="406209E9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3.1 </w:t>
            </w:r>
            <w:r w:rsidRPr="00D33010">
              <w:rPr>
                <w:rFonts w:cs="Arial"/>
              </w:rPr>
              <w:tab/>
              <w:t xml:space="preserve">Develop a plan to implement health promotion action including goals, objectives, and implementation and evaluation steps. </w:t>
            </w:r>
          </w:p>
          <w:p w14:paraId="0C230F42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3.2 </w:t>
            </w:r>
            <w:r w:rsidRPr="00D33010">
              <w:rPr>
                <w:rFonts w:cs="Arial"/>
              </w:rPr>
              <w:tab/>
              <w:t>Identify and oversee resources (e.g., skills, personnel, partner contributions, budget) to develop, implement and evaluate sustainable health promotion action.</w:t>
            </w:r>
          </w:p>
          <w:p w14:paraId="380D01C3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3.3 </w:t>
            </w:r>
            <w:r w:rsidRPr="00D33010">
              <w:rPr>
                <w:rFonts w:cs="Arial"/>
              </w:rPr>
              <w:tab/>
              <w:t>Monitor and evaluate the implementation of health promotion action.</w:t>
            </w:r>
          </w:p>
          <w:p w14:paraId="660964D0" w14:textId="77777777" w:rsidR="00DF356F" w:rsidRPr="00D33010" w:rsidRDefault="00DF356F" w:rsidP="00DF74C4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</w:tcPr>
          <w:p w14:paraId="116D6AA3" w14:textId="77777777" w:rsidR="00194F17" w:rsidRPr="00D33010" w:rsidRDefault="00194F17" w:rsidP="00DF74C4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2DA0B859" w14:textId="77777777" w:rsidR="00194F17" w:rsidRPr="00D33010" w:rsidRDefault="00194F17" w:rsidP="00DF74C4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09CCEC9A" w14:textId="77777777" w:rsidR="00194F17" w:rsidRPr="00D33010" w:rsidRDefault="00194F17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159D8140" w14:textId="77777777" w:rsidR="00194F17" w:rsidRPr="00D33010" w:rsidRDefault="00194F17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56743BA8" w14:textId="77777777" w:rsidR="00194F17" w:rsidRPr="00D33010" w:rsidRDefault="00194F17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442179D7" w14:textId="77777777" w:rsidR="00956166" w:rsidRPr="00D33010" w:rsidRDefault="00194F17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  <w:r w:rsidR="00956166" w:rsidRPr="00D33010">
              <w:rPr>
                <w:rFonts w:ascii="Arial" w:hAnsi="Arial" w:cs="Arial"/>
                <w:sz w:val="22"/>
              </w:rPr>
              <w:t xml:space="preserve"> </w:t>
            </w:r>
          </w:p>
          <w:p w14:paraId="534C16D4" w14:textId="77777777" w:rsidR="00956166" w:rsidRPr="00D33010" w:rsidRDefault="00956166" w:rsidP="00956166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2914A82C" w14:textId="77777777" w:rsidR="00194F17" w:rsidRPr="00D33010" w:rsidRDefault="00691224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C875BE" w:rsidRPr="00D33010" w14:paraId="02920764" w14:textId="77777777" w:rsidTr="00DF356F">
        <w:tc>
          <w:tcPr>
            <w:tcW w:w="13188" w:type="dxa"/>
            <w:gridSpan w:val="2"/>
          </w:tcPr>
          <w:p w14:paraId="28BED951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Employee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3CA3B27F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F038335" w14:textId="77777777" w:rsidR="00C875BE" w:rsidRPr="00D33010" w:rsidRDefault="000D40A2" w:rsidP="001319A7">
            <w:pPr>
              <w:pStyle w:val="NoSpacing"/>
              <w:rPr>
                <w:rFonts w:ascii="Freestyle Script" w:hAnsi="Freestyle Script" w:cs="Arial"/>
                <w:sz w:val="32"/>
                <w:szCs w:val="32"/>
              </w:rPr>
            </w:pPr>
            <w:r w:rsidRPr="00D33010">
              <w:rPr>
                <w:rFonts w:ascii="Freestyle Script" w:hAnsi="Freestyle Script" w:cs="Arial"/>
                <w:sz w:val="32"/>
                <w:szCs w:val="32"/>
                <w:u w:val="single"/>
              </w:rPr>
              <w:t>Sample text</w:t>
            </w:r>
            <w:r w:rsidRPr="00D33010">
              <w:rPr>
                <w:rFonts w:ascii="Freestyle Script" w:hAnsi="Freestyle Script" w:cs="Arial"/>
                <w:sz w:val="32"/>
                <w:szCs w:val="32"/>
              </w:rPr>
              <w:t xml:space="preserve">: </w:t>
            </w:r>
            <w:r w:rsidR="003B7D8E" w:rsidRPr="00D33010">
              <w:rPr>
                <w:rFonts w:ascii="Freestyle Script" w:hAnsi="Freestyle Script" w:cs="Arial"/>
                <w:sz w:val="32"/>
                <w:szCs w:val="32"/>
              </w:rPr>
              <w:t>Contributed to development of team’s workplace program plan and routinely monitor achievement of expected targets (e.g., vendor food policies, use of stair prompts)</w:t>
            </w:r>
          </w:p>
          <w:p w14:paraId="74CD769F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94CA109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BCA7FB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875BE" w:rsidRPr="00D33010" w14:paraId="434D8AEB" w14:textId="77777777" w:rsidTr="00DF356F">
        <w:tc>
          <w:tcPr>
            <w:tcW w:w="13188" w:type="dxa"/>
            <w:gridSpan w:val="2"/>
          </w:tcPr>
          <w:p w14:paraId="3732497E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1F3A292A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1549F831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1C331A9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85513A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2DF15A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10D73384" w14:textId="77777777" w:rsidR="00FE4040" w:rsidRPr="00D33010" w:rsidRDefault="00FE4040" w:rsidP="00CD59BA">
      <w:pPr>
        <w:rPr>
          <w:rFonts w:cs="Arial"/>
        </w:rPr>
      </w:pPr>
    </w:p>
    <w:p w14:paraId="2AE006C7" w14:textId="77777777" w:rsidR="00FE4040" w:rsidRPr="00D33010" w:rsidRDefault="00FE4040">
      <w:pPr>
        <w:rPr>
          <w:rFonts w:cs="Arial"/>
        </w:rPr>
      </w:pPr>
      <w:r w:rsidRPr="00D33010">
        <w:rPr>
          <w:rFonts w:cs="Arial"/>
        </w:rPr>
        <w:br w:type="page"/>
      </w:r>
    </w:p>
    <w:p w14:paraId="6F70C021" w14:textId="77777777" w:rsidR="00194F17" w:rsidRPr="00D33010" w:rsidRDefault="00194F17" w:rsidP="00CD59BA">
      <w:pPr>
        <w:rPr>
          <w:rFonts w:cs="Arial"/>
        </w:rPr>
      </w:pP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D33010" w14:paraId="772A81B7" w14:textId="77777777" w:rsidTr="00FE4040">
        <w:tc>
          <w:tcPr>
            <w:tcW w:w="6228" w:type="dxa"/>
          </w:tcPr>
          <w:p w14:paraId="5387A8E6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Domain 4 – Policy Development and Advocacy</w:t>
            </w:r>
          </w:p>
          <w:p w14:paraId="16676396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76437C7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>4.1</w:t>
            </w:r>
            <w:r w:rsidRPr="00D33010">
              <w:rPr>
                <w:rFonts w:cs="Arial"/>
              </w:rPr>
              <w:tab/>
              <w:t>Describe the potential implications of policy options (i.e., health, economic, administrative, legal, social, environmental, political and other factors, as applicable).</w:t>
            </w:r>
          </w:p>
          <w:p w14:paraId="7ABC8F4D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4.2 </w:t>
            </w:r>
            <w:r w:rsidRPr="00D33010">
              <w:rPr>
                <w:rFonts w:cs="Arial"/>
              </w:rPr>
              <w:tab/>
              <w:t>Provide strategic policy advice on health promotion issues.</w:t>
            </w:r>
          </w:p>
          <w:p w14:paraId="2ED27E27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4.3 </w:t>
            </w:r>
            <w:r w:rsidRPr="00D33010">
              <w:rPr>
                <w:rFonts w:cs="Arial"/>
              </w:rPr>
              <w:tab/>
              <w:t>Write clear and concise briefs for health promotion issues.</w:t>
            </w:r>
          </w:p>
          <w:p w14:paraId="5C3E5756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4.4  </w:t>
            </w:r>
            <w:r w:rsidRPr="00D33010">
              <w:rPr>
                <w:rFonts w:cs="Arial"/>
              </w:rPr>
              <w:tab/>
              <w:t>Apply understanding of the policy making process to assist, enable and facilitate the community to contribute to policy development.</w:t>
            </w:r>
          </w:p>
          <w:p w14:paraId="5EA96EC8" w14:textId="77777777" w:rsidR="00FE4040" w:rsidRPr="00D33010" w:rsidRDefault="00FE4040" w:rsidP="00AB3442">
            <w:pPr>
              <w:autoSpaceDE w:val="0"/>
              <w:autoSpaceDN w:val="0"/>
              <w:adjustRightInd w:val="0"/>
              <w:ind w:left="600" w:right="132" w:hanging="600"/>
              <w:rPr>
                <w:rFonts w:cs="Arial"/>
              </w:rPr>
            </w:pPr>
          </w:p>
        </w:tc>
        <w:tc>
          <w:tcPr>
            <w:tcW w:w="6960" w:type="dxa"/>
          </w:tcPr>
          <w:p w14:paraId="250BE81E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54D48B3B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78EE4972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688493A5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41211D3F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2E6BE0D7" w14:textId="77777777" w:rsidR="00956166" w:rsidRPr="00D33010" w:rsidRDefault="00FE4040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  <w:r w:rsidR="00956166" w:rsidRPr="00D33010">
              <w:rPr>
                <w:rFonts w:ascii="Arial" w:hAnsi="Arial" w:cs="Arial"/>
                <w:sz w:val="22"/>
              </w:rPr>
              <w:t xml:space="preserve"> </w:t>
            </w:r>
          </w:p>
          <w:p w14:paraId="7B9D619B" w14:textId="77777777" w:rsidR="00956166" w:rsidRPr="00D33010" w:rsidRDefault="00956166" w:rsidP="00956166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5FB67EC7" w14:textId="77777777" w:rsidR="00FE4040" w:rsidRPr="00D33010" w:rsidRDefault="00691224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C875BE" w:rsidRPr="00D33010" w14:paraId="4A2D0E03" w14:textId="77777777" w:rsidTr="00DF74C4">
        <w:tc>
          <w:tcPr>
            <w:tcW w:w="13188" w:type="dxa"/>
            <w:gridSpan w:val="2"/>
          </w:tcPr>
          <w:p w14:paraId="34BF3920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Employee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26FF4CFB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B38F02F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262FAFD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A43936D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D7B9C6E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875BE" w:rsidRPr="00D33010" w14:paraId="59AAB0B0" w14:textId="77777777" w:rsidTr="00DF74C4">
        <w:tc>
          <w:tcPr>
            <w:tcW w:w="13188" w:type="dxa"/>
            <w:gridSpan w:val="2"/>
          </w:tcPr>
          <w:p w14:paraId="3D7F7211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5D47BC0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4047DA8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B556335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75CBC589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5661E7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04492F66" w14:textId="77777777" w:rsidR="00FE4040" w:rsidRPr="00D33010" w:rsidRDefault="00FE4040">
      <w:pPr>
        <w:rPr>
          <w:rFonts w:cs="Arial"/>
        </w:rPr>
      </w:pPr>
    </w:p>
    <w:p w14:paraId="06AC1F45" w14:textId="77777777" w:rsidR="00FE4040" w:rsidRPr="00D33010" w:rsidRDefault="00FE4040">
      <w:pPr>
        <w:rPr>
          <w:rFonts w:cs="Arial"/>
        </w:rPr>
      </w:pPr>
      <w:r w:rsidRPr="00D33010">
        <w:rPr>
          <w:rFonts w:cs="Arial"/>
        </w:rP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D33010" w14:paraId="002ED1A2" w14:textId="77777777" w:rsidTr="00DF74C4">
        <w:tc>
          <w:tcPr>
            <w:tcW w:w="6228" w:type="dxa"/>
          </w:tcPr>
          <w:p w14:paraId="14384AEC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lastRenderedPageBreak/>
              <w:t>Domain 5 – Community Mobilization and Building Community Capacity</w:t>
            </w:r>
          </w:p>
          <w:p w14:paraId="4E9F03B2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55D93D6" w14:textId="77777777" w:rsidR="005A0C7A" w:rsidRPr="00D33010" w:rsidRDefault="005A0C7A" w:rsidP="005A0C7A">
            <w:pPr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5.1 </w:t>
            </w:r>
            <w:r w:rsidRPr="00D33010">
              <w:rPr>
                <w:rFonts w:cs="Arial"/>
              </w:rPr>
              <w:tab/>
              <w:t>Develop relationships and engage in a dialogue with communities based on trust and mutual respect.</w:t>
            </w:r>
          </w:p>
          <w:p w14:paraId="31FD6038" w14:textId="77777777" w:rsidR="005A0C7A" w:rsidRPr="00D33010" w:rsidRDefault="005A0C7A" w:rsidP="005A0C7A">
            <w:pPr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5.2 </w:t>
            </w:r>
            <w:r w:rsidRPr="00D33010">
              <w:rPr>
                <w:rFonts w:cs="Arial"/>
              </w:rPr>
              <w:tab/>
              <w:t>Identify and strengthen local community capacities to take action on health issues.</w:t>
            </w:r>
          </w:p>
          <w:p w14:paraId="60611843" w14:textId="77777777" w:rsidR="005A0C7A" w:rsidRPr="00D33010" w:rsidRDefault="005A0C7A" w:rsidP="005A0C7A">
            <w:pPr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5.3 </w:t>
            </w:r>
            <w:r w:rsidRPr="00D33010">
              <w:rPr>
                <w:rFonts w:cs="Arial"/>
              </w:rPr>
              <w:tab/>
              <w:t xml:space="preserve">Advocate for and with communities to improve their health and </w:t>
            </w:r>
            <w:proofErr w:type="gramStart"/>
            <w:r w:rsidRPr="00D33010">
              <w:rPr>
                <w:rFonts w:cs="Arial"/>
              </w:rPr>
              <w:t>well-being</w:t>
            </w:r>
            <w:proofErr w:type="gramEnd"/>
            <w:r w:rsidRPr="00D33010">
              <w:rPr>
                <w:rFonts w:cs="Arial"/>
              </w:rPr>
              <w:t>.</w:t>
            </w:r>
          </w:p>
          <w:p w14:paraId="07ECACF7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</w:tcPr>
          <w:p w14:paraId="1DB4456B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27D7CA80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1C8065EC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04D2C4E9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24D8DEA3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2EE1CB56" w14:textId="77777777" w:rsidR="00956166" w:rsidRPr="00D33010" w:rsidRDefault="00FE4040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  <w:r w:rsidR="00956166" w:rsidRPr="00D33010">
              <w:rPr>
                <w:rFonts w:ascii="Arial" w:hAnsi="Arial" w:cs="Arial"/>
                <w:sz w:val="22"/>
              </w:rPr>
              <w:t xml:space="preserve"> </w:t>
            </w:r>
          </w:p>
          <w:p w14:paraId="27427DF5" w14:textId="77777777" w:rsidR="00956166" w:rsidRPr="00D33010" w:rsidRDefault="00956166" w:rsidP="00956166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3CE6E011" w14:textId="77777777" w:rsidR="00FE4040" w:rsidRPr="00D33010" w:rsidRDefault="00691224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C875BE" w:rsidRPr="00D33010" w14:paraId="5E00E1A9" w14:textId="77777777" w:rsidTr="00DF74C4">
        <w:tc>
          <w:tcPr>
            <w:tcW w:w="13188" w:type="dxa"/>
            <w:gridSpan w:val="2"/>
          </w:tcPr>
          <w:p w14:paraId="1F2CE515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Employee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185D171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64AD77E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039E15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7862438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0281D8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875BE" w:rsidRPr="00D33010" w14:paraId="28FA101C" w14:textId="77777777" w:rsidTr="00DF74C4">
        <w:tc>
          <w:tcPr>
            <w:tcW w:w="13188" w:type="dxa"/>
            <w:gridSpan w:val="2"/>
          </w:tcPr>
          <w:p w14:paraId="62DDFDA3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79584FF8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C00E3AA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92AD34A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AF89240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D0F8F53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1C48DB6A" w14:textId="77777777" w:rsidR="00FE4040" w:rsidRPr="00D33010" w:rsidRDefault="00FE4040">
      <w:pPr>
        <w:rPr>
          <w:rFonts w:cs="Arial"/>
        </w:rPr>
      </w:pPr>
    </w:p>
    <w:p w14:paraId="321631CC" w14:textId="77777777" w:rsidR="00FE4040" w:rsidRPr="00D33010" w:rsidRDefault="00FE4040">
      <w:pPr>
        <w:rPr>
          <w:rFonts w:cs="Arial"/>
        </w:rPr>
      </w:pPr>
      <w:r w:rsidRPr="00D33010">
        <w:rPr>
          <w:rFonts w:cs="Arial"/>
        </w:rP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D33010" w14:paraId="313F4A07" w14:textId="77777777" w:rsidTr="00DF74C4">
        <w:tc>
          <w:tcPr>
            <w:tcW w:w="6228" w:type="dxa"/>
          </w:tcPr>
          <w:p w14:paraId="1881331B" w14:textId="77777777" w:rsidR="005A0C7A" w:rsidRPr="00D33010" w:rsidRDefault="005A0C7A" w:rsidP="005A0C7A">
            <w:pPr>
              <w:pStyle w:val="NoSpacing"/>
              <w:rPr>
                <w:rFonts w:ascii="Arial" w:eastAsia="Calibri" w:hAnsi="Arial" w:cs="Arial"/>
                <w:b/>
                <w:bCs/>
                <w:sz w:val="22"/>
                <w:szCs w:val="24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lastRenderedPageBreak/>
              <w:t>Domain 6 - P</w:t>
            </w:r>
            <w:r w:rsidRPr="00D33010">
              <w:rPr>
                <w:rFonts w:ascii="Arial" w:eastAsia="Calibri" w:hAnsi="Arial" w:cs="Arial"/>
                <w:b/>
                <w:bCs/>
                <w:sz w:val="22"/>
                <w:szCs w:val="24"/>
                <w:u w:val="single"/>
              </w:rPr>
              <w:t>artnership and Collaboration</w:t>
            </w:r>
          </w:p>
          <w:p w14:paraId="2F925E0A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  <w:p w14:paraId="1D2E6733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6.1 </w:t>
            </w:r>
            <w:r w:rsidRPr="00D33010">
              <w:rPr>
                <w:rFonts w:cs="Arial"/>
              </w:rPr>
              <w:tab/>
              <w:t>Establish and maintain linkages with community leaders and other key health promotion stakeholders (e.g., schools, businesses, local governments, faith groups, non-governmental organizations, etc.).</w:t>
            </w:r>
          </w:p>
          <w:p w14:paraId="1839C089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6.2 </w:t>
            </w:r>
            <w:r w:rsidRPr="00D33010">
              <w:rPr>
                <w:rFonts w:cs="Arial"/>
              </w:rPr>
              <w:tab/>
              <w:t>Utilize leadership, team building, negotiation and conflict resolution skills to build community partnerships.</w:t>
            </w:r>
          </w:p>
          <w:p w14:paraId="7A9BF34D" w14:textId="77777777" w:rsidR="005A0C7A" w:rsidRPr="00D33010" w:rsidRDefault="005A0C7A" w:rsidP="005A0C7A">
            <w:pPr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6.3 </w:t>
            </w:r>
            <w:r w:rsidRPr="00D33010">
              <w:rPr>
                <w:rFonts w:cs="Arial"/>
              </w:rPr>
              <w:tab/>
              <w:t xml:space="preserve">Build and support coalitions to stimulate </w:t>
            </w:r>
            <w:proofErr w:type="spellStart"/>
            <w:r w:rsidRPr="00D33010">
              <w:rPr>
                <w:rFonts w:cs="Arial"/>
              </w:rPr>
              <w:t>intersectoral</w:t>
            </w:r>
            <w:proofErr w:type="spellEnd"/>
            <w:r w:rsidRPr="00D33010">
              <w:rPr>
                <w:rFonts w:cs="Arial"/>
              </w:rPr>
              <w:t xml:space="preserve"> collaboration on health issues.</w:t>
            </w:r>
          </w:p>
          <w:p w14:paraId="4BD1BF44" w14:textId="77777777" w:rsidR="00FE4040" w:rsidRPr="00D33010" w:rsidRDefault="00FE4040" w:rsidP="00FE4040">
            <w:pPr>
              <w:autoSpaceDE w:val="0"/>
              <w:autoSpaceDN w:val="0"/>
              <w:adjustRightInd w:val="0"/>
              <w:ind w:left="540" w:right="372" w:hanging="540"/>
              <w:rPr>
                <w:rFonts w:cs="Arial"/>
              </w:rPr>
            </w:pPr>
          </w:p>
        </w:tc>
        <w:tc>
          <w:tcPr>
            <w:tcW w:w="6960" w:type="dxa"/>
          </w:tcPr>
          <w:p w14:paraId="48A37BEE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42D62656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2C899905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35C01E3F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26553107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2D46A0BA" w14:textId="77777777" w:rsidR="00956166" w:rsidRPr="00D33010" w:rsidRDefault="00FE4040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  <w:r w:rsidR="00956166" w:rsidRPr="00D33010">
              <w:rPr>
                <w:rFonts w:ascii="Arial" w:hAnsi="Arial" w:cs="Arial"/>
                <w:sz w:val="22"/>
              </w:rPr>
              <w:t xml:space="preserve"> </w:t>
            </w:r>
          </w:p>
          <w:p w14:paraId="0990C87B" w14:textId="77777777" w:rsidR="00956166" w:rsidRPr="00D33010" w:rsidRDefault="00956166" w:rsidP="00956166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1267C00C" w14:textId="77777777" w:rsidR="00FE4040" w:rsidRPr="00D33010" w:rsidRDefault="00691224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C875BE" w:rsidRPr="00D33010" w14:paraId="7A275180" w14:textId="77777777" w:rsidTr="00DF74C4">
        <w:tc>
          <w:tcPr>
            <w:tcW w:w="13188" w:type="dxa"/>
            <w:gridSpan w:val="2"/>
          </w:tcPr>
          <w:p w14:paraId="6407B4D3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Employee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16B0EB08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1C35465C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2D8F098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1792C167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74123926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875BE" w:rsidRPr="00D33010" w14:paraId="7CC8A48B" w14:textId="77777777" w:rsidTr="00DF74C4">
        <w:tc>
          <w:tcPr>
            <w:tcW w:w="13188" w:type="dxa"/>
            <w:gridSpan w:val="2"/>
          </w:tcPr>
          <w:p w14:paraId="516E8E8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195E30E7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D86C451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6262C5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17F17E9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3C5227B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385D5CDC" w14:textId="77777777" w:rsidR="00FE4040" w:rsidRPr="00D33010" w:rsidRDefault="00FE4040">
      <w:pPr>
        <w:rPr>
          <w:rFonts w:cs="Arial"/>
        </w:rPr>
      </w:pPr>
    </w:p>
    <w:p w14:paraId="70C04134" w14:textId="77777777" w:rsidR="00FE4040" w:rsidRPr="00D33010" w:rsidRDefault="00FE4040">
      <w:pPr>
        <w:rPr>
          <w:rFonts w:cs="Arial"/>
        </w:rPr>
      </w:pPr>
      <w:r w:rsidRPr="00D33010">
        <w:rPr>
          <w:rFonts w:cs="Arial"/>
        </w:rPr>
        <w:br w:type="page"/>
      </w:r>
    </w:p>
    <w:p w14:paraId="1A926D91" w14:textId="77777777" w:rsidR="00FE4040" w:rsidRPr="00D33010" w:rsidRDefault="00FE4040">
      <w:pPr>
        <w:rPr>
          <w:rFonts w:cs="Arial"/>
        </w:rPr>
      </w:pP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D33010" w14:paraId="76FBE937" w14:textId="77777777" w:rsidTr="00DF74C4">
        <w:tc>
          <w:tcPr>
            <w:tcW w:w="6228" w:type="dxa"/>
          </w:tcPr>
          <w:p w14:paraId="7E8208F2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Domain 7 - Communication</w:t>
            </w:r>
          </w:p>
          <w:p w14:paraId="5D9E31BC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600" w:right="252" w:hanging="600"/>
              <w:rPr>
                <w:rFonts w:eastAsia="Calibri" w:cs="Arial"/>
                <w:szCs w:val="24"/>
              </w:rPr>
            </w:pPr>
          </w:p>
          <w:p w14:paraId="18E6E306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7.1 </w:t>
            </w:r>
            <w:r w:rsidRPr="00D33010">
              <w:rPr>
                <w:rFonts w:cs="Arial"/>
              </w:rPr>
              <w:tab/>
              <w:t xml:space="preserve">Provide information tailored to specific audiences (e.g., professional, community groups, general population) on population health status and health promotion action.  </w:t>
            </w:r>
          </w:p>
          <w:p w14:paraId="6CA01BF8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7.2 </w:t>
            </w:r>
            <w:r w:rsidRPr="00D33010">
              <w:rPr>
                <w:rFonts w:cs="Arial"/>
              </w:rPr>
              <w:tab/>
              <w:t xml:space="preserve">Apply communication methods and techniques to the development, implementation and evaluation of health promotion action. </w:t>
            </w:r>
          </w:p>
          <w:p w14:paraId="555DDB2D" w14:textId="77777777" w:rsidR="005A0C7A" w:rsidRPr="00D33010" w:rsidRDefault="005A0C7A" w:rsidP="005A0C7A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7.3 </w:t>
            </w:r>
            <w:r w:rsidRPr="00D33010">
              <w:rPr>
                <w:rFonts w:cs="Arial"/>
              </w:rPr>
              <w:tab/>
              <w:t>Use the media, information technologies, and community networks to receive and communicate information.</w:t>
            </w:r>
          </w:p>
          <w:p w14:paraId="0CAE1E59" w14:textId="77777777" w:rsidR="005A0C7A" w:rsidRPr="00D33010" w:rsidRDefault="005A0C7A" w:rsidP="005A0C7A">
            <w:pPr>
              <w:ind w:left="450" w:right="252" w:hanging="450"/>
              <w:rPr>
                <w:rFonts w:cs="Arial"/>
              </w:rPr>
            </w:pPr>
            <w:r w:rsidRPr="00D33010">
              <w:rPr>
                <w:rFonts w:cs="Arial"/>
              </w:rPr>
              <w:t xml:space="preserve">7.4 </w:t>
            </w:r>
            <w:r w:rsidRPr="00D33010">
              <w:rPr>
                <w:rFonts w:cs="Arial"/>
              </w:rPr>
              <w:tab/>
              <w:t xml:space="preserve">Communicate with diverse populations in a </w:t>
            </w:r>
            <w:proofErr w:type="gramStart"/>
            <w:r w:rsidRPr="00D33010">
              <w:rPr>
                <w:rFonts w:cs="Arial"/>
              </w:rPr>
              <w:t>culturally-appropriate</w:t>
            </w:r>
            <w:proofErr w:type="gramEnd"/>
            <w:r w:rsidRPr="00D33010">
              <w:rPr>
                <w:rFonts w:cs="Arial"/>
              </w:rPr>
              <w:t xml:space="preserve"> manner.</w:t>
            </w:r>
          </w:p>
          <w:p w14:paraId="0ECEFD60" w14:textId="77777777" w:rsidR="00FE4040" w:rsidRPr="00D33010" w:rsidRDefault="00FE4040" w:rsidP="00FE4040">
            <w:pPr>
              <w:ind w:left="600" w:right="252" w:hanging="600"/>
              <w:rPr>
                <w:rFonts w:eastAsia="Calibri" w:cs="Arial"/>
                <w:szCs w:val="24"/>
              </w:rPr>
            </w:pPr>
          </w:p>
          <w:p w14:paraId="35DAF277" w14:textId="77777777" w:rsidR="00FE4040" w:rsidRPr="00D33010" w:rsidRDefault="00FE4040" w:rsidP="00FE4040">
            <w:pPr>
              <w:autoSpaceDE w:val="0"/>
              <w:autoSpaceDN w:val="0"/>
              <w:adjustRightInd w:val="0"/>
              <w:ind w:left="540" w:right="372" w:hanging="540"/>
              <w:rPr>
                <w:rFonts w:cs="Arial"/>
              </w:rPr>
            </w:pPr>
          </w:p>
        </w:tc>
        <w:tc>
          <w:tcPr>
            <w:tcW w:w="6960" w:type="dxa"/>
          </w:tcPr>
          <w:p w14:paraId="2B94879D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7C235757" w14:textId="77777777" w:rsidR="00FE4040" w:rsidRPr="00D33010" w:rsidRDefault="00FE4040" w:rsidP="00DF74C4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72DAA57B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490B49B5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51177F7E" w14:textId="77777777" w:rsidR="00FE4040" w:rsidRPr="00D33010" w:rsidRDefault="00FE4040" w:rsidP="00DF74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0D82DD58" w14:textId="77777777" w:rsidR="00956166" w:rsidRPr="00D33010" w:rsidRDefault="00FE4040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  <w:r w:rsidR="00956166" w:rsidRPr="00D33010">
              <w:rPr>
                <w:rFonts w:ascii="Arial" w:hAnsi="Arial" w:cs="Arial"/>
                <w:sz w:val="22"/>
              </w:rPr>
              <w:t xml:space="preserve"> </w:t>
            </w:r>
          </w:p>
          <w:p w14:paraId="707220E7" w14:textId="77777777" w:rsidR="00956166" w:rsidRPr="00D33010" w:rsidRDefault="00956166" w:rsidP="00956166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65653700" w14:textId="77777777" w:rsidR="00FE4040" w:rsidRPr="00D33010" w:rsidRDefault="00691224" w:rsidP="0095616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C875BE" w:rsidRPr="00D33010" w14:paraId="7F3B3CF0" w14:textId="77777777" w:rsidTr="00DF74C4">
        <w:tc>
          <w:tcPr>
            <w:tcW w:w="13188" w:type="dxa"/>
            <w:gridSpan w:val="2"/>
          </w:tcPr>
          <w:p w14:paraId="392EEA9A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Employee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57EAE717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9B052B1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C613B60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92F9B02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25A59FE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875BE" w:rsidRPr="00D33010" w14:paraId="0D65F9ED" w14:textId="77777777" w:rsidTr="00DF74C4">
        <w:tc>
          <w:tcPr>
            <w:tcW w:w="13188" w:type="dxa"/>
            <w:gridSpan w:val="2"/>
          </w:tcPr>
          <w:p w14:paraId="1E9DB0F6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229A84E4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1CE8E929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E458491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BFB6AC5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73BD4F8" w14:textId="77777777" w:rsidR="00C875BE" w:rsidRPr="00D33010" w:rsidRDefault="00C875BE" w:rsidP="001319A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1C31A5AF" w14:textId="77777777" w:rsidR="00AB3442" w:rsidRPr="00D33010" w:rsidRDefault="00194F17">
      <w:pPr>
        <w:rPr>
          <w:rFonts w:cs="Arial"/>
        </w:rPr>
      </w:pPr>
      <w:r w:rsidRPr="00D33010">
        <w:rPr>
          <w:rFonts w:cs="Arial"/>
        </w:rP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AB3442" w:rsidRPr="00D33010" w14:paraId="279F565F" w14:textId="77777777" w:rsidTr="003C712B">
        <w:tc>
          <w:tcPr>
            <w:tcW w:w="6228" w:type="dxa"/>
          </w:tcPr>
          <w:p w14:paraId="37ADE0F9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lastRenderedPageBreak/>
              <w:t>Domain 8 – Diversity and Inclusiveness</w:t>
            </w:r>
          </w:p>
          <w:p w14:paraId="249C855A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23B49FD2" w14:textId="77777777" w:rsidR="005A0C7A" w:rsidRPr="00D33010" w:rsidRDefault="005A0C7A" w:rsidP="005A0C7A">
            <w:pPr>
              <w:ind w:left="450" w:right="252" w:hanging="450"/>
              <w:rPr>
                <w:rFonts w:cs="Arial"/>
                <w:szCs w:val="20"/>
              </w:rPr>
            </w:pPr>
            <w:r w:rsidRPr="00D33010">
              <w:rPr>
                <w:rFonts w:cs="Arial"/>
              </w:rPr>
              <w:t>8.1</w:t>
            </w:r>
            <w:r w:rsidRPr="00D33010">
              <w:rPr>
                <w:rFonts w:cs="Arial"/>
              </w:rPr>
              <w:tab/>
            </w:r>
            <w:r w:rsidRPr="00D33010">
              <w:rPr>
                <w:rFonts w:cs="Arial"/>
                <w:szCs w:val="20"/>
              </w:rPr>
              <w:t xml:space="preserve">Recognize how the determinants of health (biological, social, cultural, economic and physical environments) influence the health and </w:t>
            </w:r>
            <w:proofErr w:type="gramStart"/>
            <w:r w:rsidRPr="00D33010">
              <w:rPr>
                <w:rFonts w:cs="Arial"/>
                <w:szCs w:val="20"/>
              </w:rPr>
              <w:t>well-being</w:t>
            </w:r>
            <w:proofErr w:type="gramEnd"/>
            <w:r w:rsidRPr="00D33010">
              <w:rPr>
                <w:rFonts w:cs="Arial"/>
                <w:szCs w:val="20"/>
              </w:rPr>
              <w:t xml:space="preserve"> of specific population groups.</w:t>
            </w:r>
          </w:p>
          <w:p w14:paraId="6363F1C3" w14:textId="77777777" w:rsidR="005A0C7A" w:rsidRPr="00D33010" w:rsidRDefault="005A0C7A" w:rsidP="005A0C7A">
            <w:pPr>
              <w:ind w:left="450" w:right="252" w:hanging="450"/>
              <w:rPr>
                <w:rFonts w:cs="Arial"/>
                <w:szCs w:val="20"/>
              </w:rPr>
            </w:pPr>
            <w:r w:rsidRPr="00D33010">
              <w:rPr>
                <w:rFonts w:cs="Arial"/>
                <w:szCs w:val="20"/>
              </w:rPr>
              <w:t>8.2</w:t>
            </w:r>
            <w:r w:rsidRPr="00D33010">
              <w:rPr>
                <w:rFonts w:cs="Arial"/>
                <w:szCs w:val="20"/>
              </w:rPr>
              <w:tab/>
              <w:t>Address population diversity when planning, implementing, adapting and evaluating health promotion action.</w:t>
            </w:r>
          </w:p>
          <w:p w14:paraId="0C3EA1B5" w14:textId="77777777" w:rsidR="005A0C7A" w:rsidRPr="00D33010" w:rsidRDefault="005A0C7A" w:rsidP="005A0C7A">
            <w:pPr>
              <w:ind w:left="450" w:right="252" w:hanging="450"/>
              <w:rPr>
                <w:rFonts w:cs="Arial"/>
                <w:szCs w:val="20"/>
              </w:rPr>
            </w:pPr>
            <w:r w:rsidRPr="00D33010">
              <w:rPr>
                <w:rFonts w:cs="Arial"/>
                <w:szCs w:val="20"/>
              </w:rPr>
              <w:t>8.3</w:t>
            </w:r>
            <w:r w:rsidRPr="00D33010">
              <w:rPr>
                <w:rFonts w:cs="Arial"/>
                <w:szCs w:val="20"/>
              </w:rPr>
              <w:tab/>
              <w:t xml:space="preserve">Apply </w:t>
            </w:r>
            <w:proofErr w:type="gramStart"/>
            <w:r w:rsidRPr="00D33010">
              <w:rPr>
                <w:rFonts w:cs="Arial"/>
                <w:szCs w:val="20"/>
              </w:rPr>
              <w:t>culturally-relevant</w:t>
            </w:r>
            <w:proofErr w:type="gramEnd"/>
            <w:r w:rsidRPr="00D33010">
              <w:rPr>
                <w:rFonts w:cs="Arial"/>
                <w:szCs w:val="20"/>
              </w:rPr>
              <w:t xml:space="preserve"> and appropriate approaches with people from diverse cultural, socioeconomic and educational backgrounds, and persons of all ages, genders, health status, sexual orientations and abilities.</w:t>
            </w:r>
          </w:p>
          <w:p w14:paraId="59CE4464" w14:textId="77777777" w:rsidR="00AB3442" w:rsidRPr="00D33010" w:rsidRDefault="00AB3442" w:rsidP="003C712B">
            <w:pPr>
              <w:autoSpaceDE w:val="0"/>
              <w:autoSpaceDN w:val="0"/>
              <w:adjustRightInd w:val="0"/>
              <w:ind w:left="600" w:right="252" w:hanging="600"/>
              <w:rPr>
                <w:rFonts w:cs="Arial"/>
              </w:rPr>
            </w:pPr>
          </w:p>
        </w:tc>
        <w:tc>
          <w:tcPr>
            <w:tcW w:w="6960" w:type="dxa"/>
          </w:tcPr>
          <w:p w14:paraId="59228D8A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1D9CBF7A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216A64B8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09A69F91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58444468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4E01359A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</w:p>
          <w:p w14:paraId="1F723D66" w14:textId="77777777" w:rsidR="00AB3442" w:rsidRPr="00D33010" w:rsidRDefault="00AB3442" w:rsidP="00AB3442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7CAA2D78" w14:textId="77777777" w:rsidR="00AB3442" w:rsidRPr="00D33010" w:rsidRDefault="00AB3442" w:rsidP="00AB344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AB3442" w:rsidRPr="00D33010" w14:paraId="7F7645AC" w14:textId="77777777" w:rsidTr="003C712B">
        <w:tc>
          <w:tcPr>
            <w:tcW w:w="13188" w:type="dxa"/>
            <w:gridSpan w:val="2"/>
          </w:tcPr>
          <w:p w14:paraId="26C14511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5F836CBF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FEFD7D8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F3847FE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D2EC2E6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5F7D369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AB3442" w:rsidRPr="00D33010" w14:paraId="3FFCAA57" w14:textId="77777777" w:rsidTr="003C712B">
        <w:tc>
          <w:tcPr>
            <w:tcW w:w="13188" w:type="dxa"/>
            <w:gridSpan w:val="2"/>
          </w:tcPr>
          <w:p w14:paraId="775BD237" w14:textId="77777777" w:rsidR="00AB3442" w:rsidRPr="00D33010" w:rsidRDefault="00AB3442" w:rsidP="00AB3442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189C7634" w14:textId="77777777" w:rsidR="00AB3442" w:rsidRPr="00D33010" w:rsidRDefault="00AB3442" w:rsidP="00AB3442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56F63DC" w14:textId="77777777" w:rsidR="00AB3442" w:rsidRPr="00D33010" w:rsidRDefault="00AB3442" w:rsidP="00AB3442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D56C6E3" w14:textId="77777777" w:rsidR="00AB3442" w:rsidRPr="00D33010" w:rsidRDefault="00AB3442" w:rsidP="00AB3442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518D5BE" w14:textId="77777777" w:rsidR="00AB3442" w:rsidRPr="00D33010" w:rsidRDefault="00AB3442" w:rsidP="00AB3442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4CCCDB7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5B1FA2AC" w14:textId="77777777" w:rsidR="00AB3442" w:rsidRPr="00D33010" w:rsidRDefault="00AB3442">
      <w:pPr>
        <w:rPr>
          <w:rFonts w:cs="Arial"/>
        </w:rPr>
      </w:pPr>
    </w:p>
    <w:p w14:paraId="67B07CDE" w14:textId="77777777" w:rsidR="00AB3442" w:rsidRPr="00D33010" w:rsidRDefault="00AB3442">
      <w:pPr>
        <w:rPr>
          <w:rFonts w:cs="Arial"/>
        </w:rPr>
      </w:pPr>
      <w:r w:rsidRPr="00D33010">
        <w:rPr>
          <w:rFonts w:cs="Arial"/>
        </w:rP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AB3442" w:rsidRPr="00D33010" w14:paraId="16977536" w14:textId="77777777" w:rsidTr="003C712B">
        <w:tc>
          <w:tcPr>
            <w:tcW w:w="6228" w:type="dxa"/>
          </w:tcPr>
          <w:p w14:paraId="78B34F6D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lastRenderedPageBreak/>
              <w:t>Domain 9 – Leadership and Building Organizational Capacity</w:t>
            </w:r>
          </w:p>
          <w:p w14:paraId="11FAEF54" w14:textId="77777777" w:rsidR="005A0C7A" w:rsidRPr="00D33010" w:rsidRDefault="005A0C7A" w:rsidP="005A0C7A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62BC1E30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9.1</w:t>
            </w:r>
            <w:r w:rsidRPr="00D33010">
              <w:rPr>
                <w:rFonts w:cs="Arial"/>
                <w:szCs w:val="24"/>
              </w:rPr>
              <w:tab/>
              <w:t>Describe the context of health promotion structures and roles at different jurisdictional levels.</w:t>
            </w:r>
          </w:p>
          <w:p w14:paraId="65DF0BE0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9.2</w:t>
            </w:r>
            <w:r w:rsidRPr="00D33010">
              <w:rPr>
                <w:rFonts w:cs="Arial"/>
                <w:szCs w:val="24"/>
              </w:rPr>
              <w:tab/>
              <w:t>Describe how the work of health promotion supports the organization’s vision, mission and priorities.</w:t>
            </w:r>
          </w:p>
          <w:p w14:paraId="38D7748E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9.3</w:t>
            </w:r>
            <w:r w:rsidRPr="00D33010">
              <w:rPr>
                <w:rFonts w:cs="Arial"/>
                <w:szCs w:val="24"/>
              </w:rPr>
              <w:tab/>
              <w:t>Contribute to developing key values and a shared vision in planning and implementing health promotion action in the community.</w:t>
            </w:r>
          </w:p>
          <w:p w14:paraId="3C9F3FCE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9.4</w:t>
            </w:r>
            <w:r w:rsidRPr="00D33010">
              <w:rPr>
                <w:rFonts w:cs="Arial"/>
                <w:szCs w:val="24"/>
              </w:rPr>
              <w:tab/>
              <w:t>Demonstrate an ability to set and follow priorities, and to maximize outcomes based on available resources.</w:t>
            </w:r>
          </w:p>
          <w:p w14:paraId="445FA1F8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9.5</w:t>
            </w:r>
            <w:r w:rsidRPr="00D33010">
              <w:rPr>
                <w:rFonts w:cs="Arial"/>
                <w:szCs w:val="24"/>
              </w:rPr>
              <w:tab/>
              <w:t>Contribute to maintaining organizational performance standards.</w:t>
            </w:r>
          </w:p>
          <w:p w14:paraId="23D582A8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9.6</w:t>
            </w:r>
            <w:r w:rsidRPr="00D33010">
              <w:rPr>
                <w:rFonts w:cs="Arial"/>
                <w:szCs w:val="24"/>
              </w:rPr>
              <w:tab/>
              <w:t>Manage self, others, information and resources in an ethical manner.</w:t>
            </w:r>
          </w:p>
          <w:p w14:paraId="51023F85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9.7</w:t>
            </w:r>
            <w:r w:rsidRPr="00D33010">
              <w:rPr>
                <w:rFonts w:cs="Arial"/>
                <w:szCs w:val="24"/>
              </w:rPr>
              <w:tab/>
              <w:t>Contribute to team and organizational learning in order to advance health promotion goals (e.g., mentor students and other staff; participate in research and quality assurance initiatives).</w:t>
            </w:r>
          </w:p>
          <w:p w14:paraId="5E4BBF03" w14:textId="77777777" w:rsidR="005A0C7A" w:rsidRPr="00D33010" w:rsidRDefault="005A0C7A" w:rsidP="005A0C7A">
            <w:pPr>
              <w:ind w:left="450" w:hanging="450"/>
              <w:rPr>
                <w:rFonts w:cs="Arial"/>
                <w:szCs w:val="24"/>
              </w:rPr>
            </w:pPr>
            <w:r w:rsidRPr="00D33010">
              <w:rPr>
                <w:rFonts w:cs="Arial"/>
                <w:szCs w:val="24"/>
              </w:rPr>
              <w:t>9.8</w:t>
            </w:r>
            <w:r w:rsidRPr="00D33010">
              <w:rPr>
                <w:rFonts w:cs="Arial"/>
                <w:szCs w:val="24"/>
              </w:rPr>
              <w:tab/>
              <w:t>Pursue lifelong learning in the field of health promotion (e.g., professional development; practice development).</w:t>
            </w:r>
          </w:p>
          <w:p w14:paraId="1AEBACEF" w14:textId="77777777" w:rsidR="00AB3442" w:rsidRPr="00D33010" w:rsidRDefault="00AB3442" w:rsidP="003C712B">
            <w:pPr>
              <w:autoSpaceDE w:val="0"/>
              <w:autoSpaceDN w:val="0"/>
              <w:adjustRightInd w:val="0"/>
              <w:ind w:left="600" w:right="252" w:hanging="600"/>
              <w:rPr>
                <w:rFonts w:cs="Arial"/>
              </w:rPr>
            </w:pPr>
          </w:p>
        </w:tc>
        <w:tc>
          <w:tcPr>
            <w:tcW w:w="6960" w:type="dxa"/>
          </w:tcPr>
          <w:p w14:paraId="5E56144E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Rating</w:t>
            </w:r>
          </w:p>
          <w:p w14:paraId="2755D91E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  <w:u w:val="single"/>
              </w:rPr>
              <w:t>Consistently</w:t>
            </w:r>
            <w:r w:rsidRPr="00D33010">
              <w:rPr>
                <w:rFonts w:ascii="Arial" w:hAnsi="Arial" w:cs="Arial"/>
                <w:sz w:val="22"/>
              </w:rPr>
              <w:t xml:space="preserve"> demonstrated application of these competencies in:</w:t>
            </w:r>
          </w:p>
          <w:p w14:paraId="23771324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Not demonstrated during this period (0)</w:t>
            </w:r>
          </w:p>
          <w:p w14:paraId="2A260B3F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Simplest situations; require close and extensive guidance (1)</w:t>
            </w:r>
          </w:p>
          <w:p w14:paraId="108A2816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Routine/somewhat difficult situations; require frequent guidance (2)</w:t>
            </w:r>
          </w:p>
          <w:p w14:paraId="1F309050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Difficult/considerably difficult situations; require occasional/infrequent guidance (3)</w:t>
            </w:r>
          </w:p>
          <w:p w14:paraId="251D0902" w14:textId="77777777" w:rsidR="00AB3442" w:rsidRPr="00D33010" w:rsidRDefault="00AB3442" w:rsidP="003C712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>Exceptionally difficult situations; provides expert guidance to others (4)</w:t>
            </w:r>
          </w:p>
          <w:p w14:paraId="65EF5130" w14:textId="77777777" w:rsidR="00AB3442" w:rsidRPr="00D33010" w:rsidRDefault="00AB3442" w:rsidP="00AB3442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  <w:p w14:paraId="290A98DF" w14:textId="77777777" w:rsidR="00AB3442" w:rsidRPr="00D33010" w:rsidRDefault="00AB3442" w:rsidP="00AB344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sz w:val="22"/>
              </w:rPr>
              <w:t xml:space="preserve">Expected work does not include this domain </w:t>
            </w:r>
            <w:r w:rsidRPr="00D33010">
              <w:rPr>
                <w:rFonts w:ascii="Arial" w:hAnsi="Arial" w:cs="Arial"/>
                <w:sz w:val="22"/>
                <w:u w:val="single"/>
              </w:rPr>
              <w:t>and</w:t>
            </w:r>
            <w:r w:rsidRPr="00D33010">
              <w:rPr>
                <w:rFonts w:ascii="Arial" w:hAnsi="Arial" w:cs="Arial"/>
                <w:sz w:val="22"/>
              </w:rPr>
              <w:t xml:space="preserve"> employee did not otherwise demonstrate these competencies – to be addressed in future period (0)</w:t>
            </w:r>
          </w:p>
        </w:tc>
      </w:tr>
      <w:tr w:rsidR="00AB3442" w:rsidRPr="00D33010" w14:paraId="010FA9A8" w14:textId="77777777" w:rsidTr="003C712B">
        <w:tc>
          <w:tcPr>
            <w:tcW w:w="13188" w:type="dxa"/>
            <w:gridSpan w:val="2"/>
          </w:tcPr>
          <w:p w14:paraId="4B78560F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628A5530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FF3072C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59672309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4B7FA71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AB3442" w:rsidRPr="00D33010" w14:paraId="4C3D15D5" w14:textId="77777777" w:rsidTr="003C712B">
        <w:tc>
          <w:tcPr>
            <w:tcW w:w="13188" w:type="dxa"/>
            <w:gridSpan w:val="2"/>
          </w:tcPr>
          <w:p w14:paraId="50EC3506" w14:textId="77777777" w:rsidR="00AB3442" w:rsidRPr="00D33010" w:rsidRDefault="00AB3442" w:rsidP="00AB3442">
            <w:pPr>
              <w:pStyle w:val="NoSpacing"/>
              <w:rPr>
                <w:rFonts w:ascii="Arial" w:hAnsi="Arial" w:cs="Arial"/>
                <w:sz w:val="22"/>
              </w:rPr>
            </w:pPr>
            <w:r w:rsidRPr="00D33010">
              <w:rPr>
                <w:rFonts w:ascii="Arial" w:hAnsi="Arial" w:cs="Arial"/>
                <w:b/>
                <w:sz w:val="22"/>
                <w:u w:val="single"/>
              </w:rPr>
              <w:t>Supporting Evidence - Supervisor</w:t>
            </w:r>
            <w:r w:rsidRPr="00D33010">
              <w:rPr>
                <w:rFonts w:ascii="Arial" w:hAnsi="Arial" w:cs="Arial"/>
                <w:sz w:val="22"/>
              </w:rPr>
              <w:t xml:space="preserve"> (include example):</w:t>
            </w:r>
          </w:p>
          <w:p w14:paraId="10BAFA5B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70232576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F6106BF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84C9000" w14:textId="77777777" w:rsidR="00AB3442" w:rsidRPr="00D33010" w:rsidRDefault="00AB3442" w:rsidP="003C712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5E7B714E" w14:textId="77777777" w:rsidR="00AB3442" w:rsidRPr="00D33010" w:rsidRDefault="00AB3442" w:rsidP="00194F17">
      <w:pPr>
        <w:pStyle w:val="Heading1"/>
        <w:rPr>
          <w:rFonts w:cs="Arial"/>
        </w:rPr>
      </w:pPr>
    </w:p>
    <w:p w14:paraId="40B6B0E0" w14:textId="77777777" w:rsidR="00194F17" w:rsidRPr="00D33010" w:rsidRDefault="00194F17" w:rsidP="00194F17">
      <w:pPr>
        <w:pStyle w:val="Heading1"/>
        <w:rPr>
          <w:rFonts w:cs="Arial"/>
        </w:rPr>
      </w:pPr>
      <w:r w:rsidRPr="00D33010">
        <w:rPr>
          <w:rFonts w:cs="Arial"/>
        </w:rPr>
        <w:t>Section 2 – Results Summary</w:t>
      </w:r>
    </w:p>
    <w:p w14:paraId="3BAC5EA9" w14:textId="77777777" w:rsidR="00194F17" w:rsidRPr="00D33010" w:rsidRDefault="00194F17" w:rsidP="00194F17">
      <w:pPr>
        <w:pStyle w:val="ListParagraph"/>
        <w:numPr>
          <w:ilvl w:val="0"/>
          <w:numId w:val="4"/>
        </w:numPr>
        <w:rPr>
          <w:rFonts w:cs="Arial"/>
        </w:rPr>
      </w:pPr>
      <w:r w:rsidRPr="00D33010">
        <w:rPr>
          <w:rFonts w:cs="Arial"/>
        </w:rPr>
        <w:t xml:space="preserve">In the following table, mark </w:t>
      </w:r>
      <w:r w:rsidR="001319A7" w:rsidRPr="00D33010">
        <w:rPr>
          <w:rFonts w:cs="Arial"/>
        </w:rPr>
        <w:t>the final</w:t>
      </w:r>
      <w:r w:rsidRPr="00D33010">
        <w:rPr>
          <w:rFonts w:cs="Arial"/>
        </w:rPr>
        <w:t xml:space="preserve"> rating for each of the domains</w:t>
      </w:r>
    </w:p>
    <w:p w14:paraId="5EB858B4" w14:textId="77777777" w:rsidR="00194F17" w:rsidRPr="00D33010" w:rsidRDefault="00194F17" w:rsidP="00194F17">
      <w:pPr>
        <w:pStyle w:val="ListParagraph"/>
        <w:numPr>
          <w:ilvl w:val="0"/>
          <w:numId w:val="4"/>
        </w:numPr>
        <w:rPr>
          <w:rFonts w:cs="Arial"/>
        </w:rPr>
      </w:pPr>
      <w:r w:rsidRPr="00D33010">
        <w:rPr>
          <w:rFonts w:cs="Arial"/>
        </w:rPr>
        <w:t>Include the target rating for current position</w:t>
      </w:r>
    </w:p>
    <w:p w14:paraId="612FCD07" w14:textId="77777777" w:rsidR="00194F17" w:rsidRPr="00D33010" w:rsidRDefault="00194F17" w:rsidP="00194F17">
      <w:pPr>
        <w:pStyle w:val="ListParagraph"/>
        <w:numPr>
          <w:ilvl w:val="0"/>
          <w:numId w:val="4"/>
        </w:numPr>
        <w:rPr>
          <w:rFonts w:cs="Arial"/>
        </w:rPr>
      </w:pPr>
      <w:r w:rsidRPr="00D33010">
        <w:rPr>
          <w:rFonts w:cs="Arial"/>
        </w:rPr>
        <w:t xml:space="preserve">Identify where </w:t>
      </w:r>
      <w:r w:rsidR="001319A7" w:rsidRPr="00D33010">
        <w:rPr>
          <w:rFonts w:cs="Arial"/>
        </w:rPr>
        <w:t xml:space="preserve">employee </w:t>
      </w:r>
      <w:r w:rsidRPr="00D33010">
        <w:rPr>
          <w:rFonts w:cs="Arial"/>
        </w:rPr>
        <w:t>meet</w:t>
      </w:r>
      <w:r w:rsidR="001319A7" w:rsidRPr="00D33010">
        <w:rPr>
          <w:rFonts w:cs="Arial"/>
        </w:rPr>
        <w:t>s</w:t>
      </w:r>
      <w:r w:rsidRPr="00D33010">
        <w:rPr>
          <w:rFonts w:cs="Arial"/>
        </w:rPr>
        <w:t>, exceed</w:t>
      </w:r>
      <w:r w:rsidR="001319A7" w:rsidRPr="00D33010">
        <w:rPr>
          <w:rFonts w:cs="Arial"/>
        </w:rPr>
        <w:t>s</w:t>
      </w:r>
      <w:r w:rsidRPr="00D33010">
        <w:rPr>
          <w:rFonts w:cs="Arial"/>
        </w:rPr>
        <w:t xml:space="preserve"> or fall</w:t>
      </w:r>
      <w:r w:rsidR="001319A7" w:rsidRPr="00D33010">
        <w:rPr>
          <w:rFonts w:cs="Arial"/>
        </w:rPr>
        <w:t>s</w:t>
      </w:r>
      <w:r w:rsidRPr="00D33010">
        <w:rPr>
          <w:rFonts w:cs="Arial"/>
        </w:rPr>
        <w:t xml:space="preserve"> short on each competency domain</w:t>
      </w:r>
    </w:p>
    <w:tbl>
      <w:tblPr>
        <w:tblStyle w:val="TableGrid"/>
        <w:tblW w:w="14028" w:type="dxa"/>
        <w:tblLayout w:type="fixed"/>
        <w:tblLook w:val="04A0" w:firstRow="1" w:lastRow="0" w:firstColumn="1" w:lastColumn="0" w:noHBand="0" w:noVBand="1"/>
      </w:tblPr>
      <w:tblGrid>
        <w:gridCol w:w="547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5A0C7A" w:rsidRPr="00D33010" w14:paraId="562A63FC" w14:textId="77777777" w:rsidTr="003C712B">
        <w:trPr>
          <w:cantSplit/>
          <w:trHeight w:val="2040"/>
        </w:trPr>
        <w:tc>
          <w:tcPr>
            <w:tcW w:w="547" w:type="dxa"/>
            <w:vMerge w:val="restart"/>
            <w:shd w:val="clear" w:color="auto" w:fill="D9D9D9" w:themeFill="background1" w:themeFillShade="D9"/>
            <w:textDirection w:val="btLr"/>
          </w:tcPr>
          <w:p w14:paraId="01D96501" w14:textId="77777777" w:rsidR="005A0C7A" w:rsidRPr="00D33010" w:rsidRDefault="005A0C7A" w:rsidP="003C712B">
            <w:pPr>
              <w:ind w:left="113" w:right="113"/>
              <w:rPr>
                <w:rFonts w:cs="Arial"/>
                <w:b/>
              </w:rPr>
            </w:pPr>
            <w:r w:rsidRPr="00D33010">
              <w:rPr>
                <w:rFonts w:cs="Arial"/>
                <w:b/>
              </w:rPr>
              <w:t>Competency Level</w:t>
            </w:r>
          </w:p>
        </w:tc>
        <w:tc>
          <w:tcPr>
            <w:tcW w:w="1497" w:type="dxa"/>
            <w:gridSpan w:val="2"/>
            <w:textDirection w:val="btLr"/>
            <w:vAlign w:val="center"/>
          </w:tcPr>
          <w:p w14:paraId="0C049A94" w14:textId="77777777" w:rsidR="005A0C7A" w:rsidRPr="00D33010" w:rsidRDefault="005A0C7A" w:rsidP="00852044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  <w:b/>
              </w:rPr>
              <w:t>1. Health Promotion Knowledge &amp; Skills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7AAD09F" w14:textId="77777777" w:rsidR="005A0C7A" w:rsidRPr="00D33010" w:rsidRDefault="005A0C7A" w:rsidP="00852044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  <w:b/>
              </w:rPr>
              <w:t>2. Situational Assessments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5F123EB7" w14:textId="77777777" w:rsidR="005A0C7A" w:rsidRPr="00D33010" w:rsidRDefault="005A0C7A" w:rsidP="00852044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  <w:b/>
              </w:rPr>
              <w:t>3. Plan &amp; Evaluate Health Promotion Action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9FCD0B4" w14:textId="77777777" w:rsidR="005A0C7A" w:rsidRPr="00D33010" w:rsidRDefault="005A0C7A" w:rsidP="00852044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  <w:b/>
              </w:rPr>
              <w:t>4. Policy Development &amp; Advocacy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52DF5FDB" w14:textId="77777777" w:rsidR="005A0C7A" w:rsidRPr="00D33010" w:rsidRDefault="005A0C7A" w:rsidP="00852044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  <w:b/>
              </w:rPr>
              <w:t>5. Community Mobilization &amp; Building Community Capacity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E6D45EC" w14:textId="77777777" w:rsidR="005A0C7A" w:rsidRPr="00D33010" w:rsidRDefault="005A0C7A" w:rsidP="00852044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  <w:b/>
              </w:rPr>
              <w:t>6. Partnerships and Collaboration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2120681F" w14:textId="77777777" w:rsidR="005A0C7A" w:rsidRPr="00D33010" w:rsidRDefault="005A0C7A" w:rsidP="00852044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  <w:b/>
              </w:rPr>
              <w:t>7. Communication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3472AA0" w14:textId="77777777" w:rsidR="005A0C7A" w:rsidRPr="00D33010" w:rsidRDefault="005A0C7A" w:rsidP="00852044">
            <w:pPr>
              <w:ind w:left="113" w:right="113"/>
              <w:rPr>
                <w:rFonts w:cs="Arial"/>
                <w:b/>
              </w:rPr>
            </w:pPr>
            <w:r w:rsidRPr="00D33010">
              <w:rPr>
                <w:rFonts w:cs="Arial"/>
                <w:b/>
              </w:rPr>
              <w:t>8. Diversity and Inclusiveness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0C3B3344" w14:textId="77777777" w:rsidR="005A0C7A" w:rsidRPr="00D33010" w:rsidRDefault="005A0C7A" w:rsidP="00852044">
            <w:pPr>
              <w:ind w:left="113" w:right="113"/>
              <w:rPr>
                <w:rFonts w:cs="Arial"/>
                <w:b/>
              </w:rPr>
            </w:pPr>
            <w:r w:rsidRPr="00D33010">
              <w:rPr>
                <w:rFonts w:cs="Arial"/>
                <w:b/>
              </w:rPr>
              <w:t>9. Leadership  &amp; Building Organizational Capacity</w:t>
            </w:r>
          </w:p>
        </w:tc>
      </w:tr>
      <w:tr w:rsidR="00AB3442" w:rsidRPr="00D33010" w14:paraId="6D3EA24D" w14:textId="77777777" w:rsidTr="003C712B">
        <w:trPr>
          <w:cantSplit/>
          <w:trHeight w:val="1134"/>
        </w:trPr>
        <w:tc>
          <w:tcPr>
            <w:tcW w:w="547" w:type="dxa"/>
            <w:vMerge/>
            <w:shd w:val="clear" w:color="auto" w:fill="D9D9D9" w:themeFill="background1" w:themeFillShade="D9"/>
          </w:tcPr>
          <w:p w14:paraId="334AA1C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8" w:type="dxa"/>
            <w:textDirection w:val="btLr"/>
            <w:vAlign w:val="center"/>
          </w:tcPr>
          <w:p w14:paraId="512DF47D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textDirection w:val="btLr"/>
            <w:vAlign w:val="center"/>
          </w:tcPr>
          <w:p w14:paraId="6B093008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5A848DD4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2A41DFA6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textDirection w:val="btLr"/>
            <w:vAlign w:val="center"/>
          </w:tcPr>
          <w:p w14:paraId="3C2DB0C8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textDirection w:val="btLr"/>
            <w:vAlign w:val="center"/>
          </w:tcPr>
          <w:p w14:paraId="3FE3BB74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1E9B1FF8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402623DE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textDirection w:val="btLr"/>
            <w:vAlign w:val="center"/>
          </w:tcPr>
          <w:p w14:paraId="123ACD06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textDirection w:val="btLr"/>
            <w:vAlign w:val="center"/>
          </w:tcPr>
          <w:p w14:paraId="74D81CB1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21D1B760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0574A822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textDirection w:val="btLr"/>
            <w:vAlign w:val="center"/>
          </w:tcPr>
          <w:p w14:paraId="6762D40D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textDirection w:val="btLr"/>
            <w:vAlign w:val="center"/>
          </w:tcPr>
          <w:p w14:paraId="556DDD4C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72CF9FFF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2239EF5A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  <w:tc>
          <w:tcPr>
            <w:tcW w:w="749" w:type="dxa"/>
            <w:textDirection w:val="btLr"/>
            <w:vAlign w:val="center"/>
          </w:tcPr>
          <w:p w14:paraId="23A010F6" w14:textId="77777777" w:rsidR="00AB3442" w:rsidRPr="00D33010" w:rsidRDefault="00AB3442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 xml:space="preserve"> Rating</w:t>
            </w:r>
          </w:p>
        </w:tc>
        <w:tc>
          <w:tcPr>
            <w:tcW w:w="749" w:type="dxa"/>
            <w:textDirection w:val="btLr"/>
            <w:vAlign w:val="center"/>
          </w:tcPr>
          <w:p w14:paraId="4EB768DC" w14:textId="77777777" w:rsidR="00AB3442" w:rsidRPr="00D33010" w:rsidRDefault="00BA5BD3" w:rsidP="003C712B">
            <w:pPr>
              <w:ind w:left="113" w:right="113"/>
              <w:rPr>
                <w:rFonts w:cs="Arial"/>
              </w:rPr>
            </w:pPr>
            <w:r w:rsidRPr="00D33010">
              <w:rPr>
                <w:rFonts w:cs="Arial"/>
              </w:rPr>
              <w:t>Position</w:t>
            </w:r>
          </w:p>
        </w:tc>
      </w:tr>
      <w:tr w:rsidR="00AB3442" w:rsidRPr="00D33010" w14:paraId="5AD7EB0F" w14:textId="77777777" w:rsidTr="003C712B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6E550C5" w14:textId="77777777" w:rsidR="00AB3442" w:rsidRPr="00D33010" w:rsidRDefault="00AB3442" w:rsidP="003C712B">
            <w:pPr>
              <w:jc w:val="center"/>
              <w:rPr>
                <w:rFonts w:cs="Arial"/>
              </w:rPr>
            </w:pPr>
            <w:r w:rsidRPr="00D33010">
              <w:rPr>
                <w:rFonts w:cs="Arial"/>
              </w:rPr>
              <w:t>1</w:t>
            </w:r>
          </w:p>
        </w:tc>
        <w:tc>
          <w:tcPr>
            <w:tcW w:w="748" w:type="dxa"/>
          </w:tcPr>
          <w:p w14:paraId="76586583" w14:textId="77777777" w:rsidR="00AB3442" w:rsidRPr="00D33010" w:rsidRDefault="00AB3442" w:rsidP="003C712B">
            <w:pPr>
              <w:rPr>
                <w:rFonts w:cs="Arial"/>
              </w:rPr>
            </w:pPr>
          </w:p>
          <w:p w14:paraId="383B4B8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5CD341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C550D9C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5F7E1A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199990B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C9103C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249C4E7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31397F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11BA254B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D356F0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5F270DB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0E07CA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F1B706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AB3255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5AD187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C9018C5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F13165C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A4D8444" w14:textId="77777777" w:rsidR="00AB3442" w:rsidRPr="00D33010" w:rsidRDefault="00AB3442" w:rsidP="003C712B">
            <w:pPr>
              <w:rPr>
                <w:rFonts w:cs="Arial"/>
              </w:rPr>
            </w:pPr>
          </w:p>
        </w:tc>
      </w:tr>
      <w:tr w:rsidR="00AB3442" w:rsidRPr="00D33010" w14:paraId="1B15A569" w14:textId="77777777" w:rsidTr="003C712B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8618DCB" w14:textId="77777777" w:rsidR="00AB3442" w:rsidRPr="00D33010" w:rsidRDefault="00AB3442" w:rsidP="003C712B">
            <w:pPr>
              <w:jc w:val="center"/>
              <w:rPr>
                <w:rFonts w:cs="Arial"/>
              </w:rPr>
            </w:pPr>
            <w:r w:rsidRPr="00D33010">
              <w:rPr>
                <w:rFonts w:cs="Arial"/>
              </w:rPr>
              <w:t>2</w:t>
            </w:r>
          </w:p>
        </w:tc>
        <w:tc>
          <w:tcPr>
            <w:tcW w:w="748" w:type="dxa"/>
          </w:tcPr>
          <w:p w14:paraId="41897B70" w14:textId="77777777" w:rsidR="00AB3442" w:rsidRPr="00D33010" w:rsidRDefault="00AB3442" w:rsidP="003C712B">
            <w:pPr>
              <w:rPr>
                <w:rFonts w:cs="Arial"/>
              </w:rPr>
            </w:pPr>
          </w:p>
          <w:p w14:paraId="52515798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159A4F3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BDEBC03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ADFABA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1C953C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3A0BE68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8B57AF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53A3D4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64CA7F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5D3FE1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0C809B5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5292B9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778FFB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7F7D9F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A72A112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A99E11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C5C257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616FDDB" w14:textId="77777777" w:rsidR="00AB3442" w:rsidRPr="00D33010" w:rsidRDefault="00AB3442" w:rsidP="003C712B">
            <w:pPr>
              <w:rPr>
                <w:rFonts w:cs="Arial"/>
              </w:rPr>
            </w:pPr>
          </w:p>
        </w:tc>
      </w:tr>
      <w:tr w:rsidR="00AB3442" w:rsidRPr="00D33010" w14:paraId="20F30DA7" w14:textId="77777777" w:rsidTr="003C712B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877615F" w14:textId="77777777" w:rsidR="00AB3442" w:rsidRPr="00D33010" w:rsidRDefault="00AB3442" w:rsidP="003C712B">
            <w:pPr>
              <w:jc w:val="center"/>
              <w:rPr>
                <w:rFonts w:cs="Arial"/>
              </w:rPr>
            </w:pPr>
            <w:r w:rsidRPr="00D33010">
              <w:rPr>
                <w:rFonts w:cs="Arial"/>
              </w:rPr>
              <w:t>3</w:t>
            </w:r>
          </w:p>
        </w:tc>
        <w:tc>
          <w:tcPr>
            <w:tcW w:w="748" w:type="dxa"/>
          </w:tcPr>
          <w:p w14:paraId="06DF4425" w14:textId="77777777" w:rsidR="00AB3442" w:rsidRPr="00D33010" w:rsidRDefault="00AB3442" w:rsidP="003C712B">
            <w:pPr>
              <w:rPr>
                <w:rFonts w:cs="Arial"/>
              </w:rPr>
            </w:pPr>
          </w:p>
          <w:p w14:paraId="3E45EF9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1C0678BC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F529332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DE5C94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367295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7A8ECA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68CAA6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D71E71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5BA531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813548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89DB1F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4C0B65B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0209D4B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E3F3717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A3135F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CEFF895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D203A47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868A0F1" w14:textId="77777777" w:rsidR="00AB3442" w:rsidRPr="00D33010" w:rsidRDefault="00AB3442" w:rsidP="003C712B">
            <w:pPr>
              <w:rPr>
                <w:rFonts w:cs="Arial"/>
              </w:rPr>
            </w:pPr>
          </w:p>
        </w:tc>
      </w:tr>
      <w:tr w:rsidR="00AB3442" w:rsidRPr="00D33010" w14:paraId="7923FB46" w14:textId="77777777" w:rsidTr="003C712B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75F79D0" w14:textId="77777777" w:rsidR="00AB3442" w:rsidRPr="00D33010" w:rsidRDefault="00AB3442" w:rsidP="003C712B">
            <w:pPr>
              <w:jc w:val="center"/>
              <w:rPr>
                <w:rFonts w:cs="Arial"/>
              </w:rPr>
            </w:pPr>
            <w:r w:rsidRPr="00D33010">
              <w:rPr>
                <w:rFonts w:cs="Arial"/>
              </w:rPr>
              <w:t>4</w:t>
            </w:r>
          </w:p>
        </w:tc>
        <w:tc>
          <w:tcPr>
            <w:tcW w:w="748" w:type="dxa"/>
          </w:tcPr>
          <w:p w14:paraId="14D0F89B" w14:textId="77777777" w:rsidR="00AB3442" w:rsidRPr="00D33010" w:rsidRDefault="00AB3442" w:rsidP="003C712B">
            <w:pPr>
              <w:rPr>
                <w:rFonts w:cs="Arial"/>
              </w:rPr>
            </w:pPr>
          </w:p>
          <w:p w14:paraId="2FDE1632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606455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9A012B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CFBFCE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A23249B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1402899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5624AB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6D89C0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EE7959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5616BE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576999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1F054E3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BF5401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1AA7771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5914A1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1D3EA75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9D67AB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42FCEF9" w14:textId="77777777" w:rsidR="00AB3442" w:rsidRPr="00D33010" w:rsidRDefault="00AB3442" w:rsidP="003C712B">
            <w:pPr>
              <w:rPr>
                <w:rFonts w:cs="Arial"/>
              </w:rPr>
            </w:pPr>
          </w:p>
        </w:tc>
      </w:tr>
      <w:tr w:rsidR="00AB3442" w:rsidRPr="00D33010" w14:paraId="33561382" w14:textId="77777777" w:rsidTr="003C712B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746B9DF1" w14:textId="77777777" w:rsidR="00AB3442" w:rsidRPr="00D33010" w:rsidRDefault="00AB3442" w:rsidP="003C712B">
            <w:pPr>
              <w:jc w:val="center"/>
              <w:rPr>
                <w:rFonts w:cs="Arial"/>
              </w:rPr>
            </w:pPr>
          </w:p>
        </w:tc>
        <w:tc>
          <w:tcPr>
            <w:tcW w:w="748" w:type="dxa"/>
          </w:tcPr>
          <w:p w14:paraId="5F972DF2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5CA7F72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4880CC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25F42B9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B8FACE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1E8801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F85F2D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0C18303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ACBD55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8C36C5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C20900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84387B5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1BA190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B5FC995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4C54C6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00FB0EE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15035AD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CC02B9E" w14:textId="77777777" w:rsidR="00AB3442" w:rsidRPr="00D33010" w:rsidRDefault="00AB3442" w:rsidP="003C712B">
            <w:pPr>
              <w:rPr>
                <w:rFonts w:cs="Arial"/>
              </w:rPr>
            </w:pPr>
          </w:p>
        </w:tc>
      </w:tr>
      <w:tr w:rsidR="00AB3442" w:rsidRPr="00D33010" w14:paraId="7EAD7874" w14:textId="77777777" w:rsidTr="00AB3442">
        <w:trPr>
          <w:trHeight w:val="44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837242B" w14:textId="77777777" w:rsidR="00AB3442" w:rsidRPr="00D33010" w:rsidRDefault="00AB3442" w:rsidP="003C712B">
            <w:pPr>
              <w:jc w:val="center"/>
              <w:rPr>
                <w:rFonts w:cs="Arial"/>
              </w:rPr>
            </w:pPr>
            <w:r w:rsidRPr="00D33010">
              <w:rPr>
                <w:rFonts w:cs="Arial"/>
              </w:rPr>
              <w:t>0</w:t>
            </w:r>
          </w:p>
        </w:tc>
        <w:tc>
          <w:tcPr>
            <w:tcW w:w="748" w:type="dxa"/>
          </w:tcPr>
          <w:p w14:paraId="4673331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C7C5019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819BF40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ECAD0DD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5BBAD9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BFF44B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AFBBF47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6E5D35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9EAAF6A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B584F6C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5EBBADF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F6CF8A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28BA0B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1A07C8C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4D6BCF6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D1BE264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1C8DE11" w14:textId="77777777" w:rsidR="00AB3442" w:rsidRPr="00D33010" w:rsidRDefault="00AB3442" w:rsidP="003C712B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1FC148F" w14:textId="77777777" w:rsidR="00AB3442" w:rsidRPr="00D33010" w:rsidRDefault="00AB3442" w:rsidP="003C712B">
            <w:pPr>
              <w:rPr>
                <w:rFonts w:cs="Arial"/>
              </w:rPr>
            </w:pPr>
          </w:p>
        </w:tc>
      </w:tr>
    </w:tbl>
    <w:p w14:paraId="5FF2F76B" w14:textId="77777777" w:rsidR="00B13E8F" w:rsidRPr="00D33010" w:rsidRDefault="00B13E8F">
      <w:pPr>
        <w:rPr>
          <w:rFonts w:cs="Arial"/>
        </w:rPr>
      </w:pPr>
      <w:r w:rsidRPr="00D33010">
        <w:rPr>
          <w:rFonts w:cs="Arial"/>
        </w:rPr>
        <w:br w:type="page"/>
      </w:r>
    </w:p>
    <w:p w14:paraId="070AB8B0" w14:textId="77777777" w:rsidR="0066750B" w:rsidRPr="00D33010" w:rsidRDefault="00140891" w:rsidP="00140891">
      <w:pPr>
        <w:pStyle w:val="Heading1"/>
        <w:rPr>
          <w:rFonts w:cs="Arial"/>
        </w:rPr>
      </w:pPr>
      <w:r w:rsidRPr="00D33010">
        <w:rPr>
          <w:rFonts w:cs="Arial"/>
        </w:rPr>
        <w:lastRenderedPageBreak/>
        <w:t>Section 3</w:t>
      </w:r>
    </w:p>
    <w:p w14:paraId="415BF23B" w14:textId="77777777" w:rsidR="00140891" w:rsidRPr="00D33010" w:rsidRDefault="00140891" w:rsidP="0014089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6750B" w:rsidRPr="00D33010" w14:paraId="6314BAF8" w14:textId="77777777" w:rsidTr="0066750B">
        <w:tc>
          <w:tcPr>
            <w:tcW w:w="13176" w:type="dxa"/>
          </w:tcPr>
          <w:p w14:paraId="7F68A768" w14:textId="77777777" w:rsidR="0066750B" w:rsidRPr="00D33010" w:rsidRDefault="0066750B">
            <w:pPr>
              <w:rPr>
                <w:rFonts w:cs="Arial"/>
                <w:b/>
                <w:u w:val="single"/>
              </w:rPr>
            </w:pPr>
            <w:r w:rsidRPr="00D33010">
              <w:rPr>
                <w:rFonts w:cs="Arial"/>
                <w:b/>
                <w:u w:val="single"/>
              </w:rPr>
              <w:t>List Other Significant Accomplishments Achieved During the Review Period</w:t>
            </w:r>
          </w:p>
          <w:p w14:paraId="6CEB4926" w14:textId="77777777" w:rsidR="0066750B" w:rsidRPr="00D33010" w:rsidRDefault="0066750B">
            <w:pPr>
              <w:rPr>
                <w:rFonts w:cs="Arial"/>
              </w:rPr>
            </w:pPr>
          </w:p>
          <w:p w14:paraId="19622720" w14:textId="77777777" w:rsidR="0066750B" w:rsidRPr="00D33010" w:rsidRDefault="0066750B">
            <w:pPr>
              <w:rPr>
                <w:rFonts w:cs="Arial"/>
              </w:rPr>
            </w:pPr>
          </w:p>
          <w:p w14:paraId="6583B4E3" w14:textId="77777777" w:rsidR="0066750B" w:rsidRPr="00D33010" w:rsidRDefault="0066750B">
            <w:pPr>
              <w:rPr>
                <w:rFonts w:cs="Arial"/>
              </w:rPr>
            </w:pPr>
          </w:p>
          <w:p w14:paraId="08BF667F" w14:textId="77777777" w:rsidR="0066750B" w:rsidRPr="00D33010" w:rsidRDefault="0066750B">
            <w:pPr>
              <w:rPr>
                <w:rFonts w:cs="Arial"/>
              </w:rPr>
            </w:pPr>
          </w:p>
          <w:p w14:paraId="31CBDD8B" w14:textId="77777777" w:rsidR="0066750B" w:rsidRPr="00D33010" w:rsidRDefault="0066750B">
            <w:pPr>
              <w:rPr>
                <w:rFonts w:cs="Arial"/>
              </w:rPr>
            </w:pPr>
          </w:p>
          <w:p w14:paraId="74FEFB4E" w14:textId="77777777" w:rsidR="0066750B" w:rsidRPr="00D33010" w:rsidRDefault="0066750B">
            <w:pPr>
              <w:rPr>
                <w:rFonts w:cs="Arial"/>
              </w:rPr>
            </w:pPr>
          </w:p>
          <w:p w14:paraId="74FBC90F" w14:textId="77777777" w:rsidR="0066750B" w:rsidRPr="00D33010" w:rsidRDefault="0066750B">
            <w:pPr>
              <w:rPr>
                <w:rFonts w:cs="Arial"/>
              </w:rPr>
            </w:pPr>
          </w:p>
          <w:p w14:paraId="7A5D29AD" w14:textId="77777777" w:rsidR="0066750B" w:rsidRPr="00D33010" w:rsidRDefault="0066750B">
            <w:pPr>
              <w:rPr>
                <w:rFonts w:cs="Arial"/>
                <w:b/>
                <w:u w:val="single"/>
              </w:rPr>
            </w:pPr>
          </w:p>
        </w:tc>
      </w:tr>
    </w:tbl>
    <w:p w14:paraId="2D55B64E" w14:textId="77777777" w:rsidR="0066750B" w:rsidRPr="00D33010" w:rsidRDefault="0066750B">
      <w:pPr>
        <w:rPr>
          <w:rFonts w:cs="Arial"/>
        </w:rPr>
      </w:pPr>
    </w:p>
    <w:p w14:paraId="4C3F8BA0" w14:textId="77777777" w:rsidR="00757BFB" w:rsidRPr="00D33010" w:rsidRDefault="00757BFB" w:rsidP="00757BF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57BFB" w:rsidRPr="00D33010" w14:paraId="470B95B6" w14:textId="77777777" w:rsidTr="0030199F">
        <w:tc>
          <w:tcPr>
            <w:tcW w:w="13176" w:type="dxa"/>
          </w:tcPr>
          <w:p w14:paraId="3CDC694B" w14:textId="77777777" w:rsidR="00757BFB" w:rsidRPr="00D33010" w:rsidRDefault="00757BFB" w:rsidP="0030199F">
            <w:pPr>
              <w:rPr>
                <w:rFonts w:cs="Arial"/>
              </w:rPr>
            </w:pPr>
            <w:r w:rsidRPr="00D33010">
              <w:rPr>
                <w:rFonts w:cs="Arial"/>
                <w:b/>
                <w:u w:val="single"/>
              </w:rPr>
              <w:t>Overall Performance Rating and Supervisor Comments</w:t>
            </w:r>
          </w:p>
          <w:p w14:paraId="6EC038DC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5F524F39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73B62EEC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2F32FF2F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527473D5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588C9056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238A2AE8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069CBCD5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4604F3D9" w14:textId="77777777" w:rsidR="00757BFB" w:rsidRPr="00D33010" w:rsidRDefault="00757BFB" w:rsidP="0030199F">
            <w:pPr>
              <w:rPr>
                <w:rFonts w:cs="Arial"/>
                <w:b/>
                <w:u w:val="single"/>
              </w:rPr>
            </w:pPr>
          </w:p>
        </w:tc>
      </w:tr>
    </w:tbl>
    <w:p w14:paraId="227B44B4" w14:textId="77777777" w:rsidR="00757BFB" w:rsidRPr="00D33010" w:rsidRDefault="00757BFB" w:rsidP="00757BFB">
      <w:pPr>
        <w:rPr>
          <w:rFonts w:cs="Arial"/>
        </w:rPr>
      </w:pPr>
    </w:p>
    <w:p w14:paraId="6E078235" w14:textId="77777777" w:rsidR="00757BFB" w:rsidRPr="00D33010" w:rsidRDefault="00757BFB">
      <w:pPr>
        <w:rPr>
          <w:rFonts w:cs="Arial"/>
        </w:rPr>
      </w:pPr>
      <w:r w:rsidRPr="00D33010">
        <w:rPr>
          <w:rFonts w:cs="Arial"/>
        </w:rPr>
        <w:br w:type="page"/>
      </w:r>
    </w:p>
    <w:p w14:paraId="311B1CC6" w14:textId="77777777" w:rsidR="00757BFB" w:rsidRPr="00D33010" w:rsidRDefault="00757BFB" w:rsidP="00757BF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57BFB" w:rsidRPr="00D33010" w14:paraId="607197D5" w14:textId="77777777" w:rsidTr="0030199F">
        <w:tc>
          <w:tcPr>
            <w:tcW w:w="13176" w:type="dxa"/>
          </w:tcPr>
          <w:p w14:paraId="782B9298" w14:textId="77777777" w:rsidR="00757BFB" w:rsidRPr="00D33010" w:rsidRDefault="00757BFB" w:rsidP="0030199F">
            <w:pPr>
              <w:rPr>
                <w:rFonts w:cs="Arial"/>
                <w:u w:val="single"/>
              </w:rPr>
            </w:pPr>
            <w:r w:rsidRPr="00D33010">
              <w:rPr>
                <w:rFonts w:cs="Arial"/>
                <w:b/>
                <w:u w:val="single"/>
              </w:rPr>
              <w:t>Development Objectives for Upcoming Period</w:t>
            </w:r>
          </w:p>
          <w:p w14:paraId="3AA3DA0A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3AF07F2F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374C07D7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7AD58DCE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6DAE1BB5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4B69E2F8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38351372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6737BD9A" w14:textId="77777777" w:rsidR="00757BFB" w:rsidRPr="00D33010" w:rsidRDefault="00757BFB" w:rsidP="0030199F">
            <w:pPr>
              <w:rPr>
                <w:rFonts w:cs="Arial"/>
                <w:b/>
                <w:u w:val="single"/>
              </w:rPr>
            </w:pPr>
          </w:p>
        </w:tc>
      </w:tr>
    </w:tbl>
    <w:p w14:paraId="00DAACE3" w14:textId="77777777" w:rsidR="00757BFB" w:rsidRPr="00D33010" w:rsidRDefault="00757BFB" w:rsidP="00757BFB">
      <w:pPr>
        <w:rPr>
          <w:rFonts w:cs="Arial"/>
        </w:rPr>
      </w:pPr>
      <w:r w:rsidRPr="00D33010">
        <w:rPr>
          <w:rFonts w:cs="Arial"/>
        </w:rPr>
        <w:t xml:space="preserve">Note: see </w:t>
      </w:r>
      <w:r w:rsidRPr="000B0D7D">
        <w:rPr>
          <w:rFonts w:cs="Arial"/>
          <w:b/>
          <w:i/>
        </w:rPr>
        <w:t>Individual Learning Plan &amp; Learning Strategies</w:t>
      </w:r>
      <w:r w:rsidRPr="00D33010">
        <w:rPr>
          <w:rFonts w:cs="Arial"/>
        </w:rPr>
        <w:t xml:space="preserve"> </w:t>
      </w:r>
      <w:r w:rsidRPr="000B0D7D">
        <w:rPr>
          <w:rFonts w:cs="Arial"/>
        </w:rPr>
        <w:t>tool</w:t>
      </w:r>
      <w:r w:rsidR="00D33010" w:rsidRPr="000B0D7D">
        <w:rPr>
          <w:rFonts w:cs="Arial"/>
        </w:rPr>
        <w:t>s</w:t>
      </w:r>
      <w:r w:rsidRPr="00D33010">
        <w:rPr>
          <w:rFonts w:cs="Arial"/>
          <w:highlight w:val="yellow"/>
        </w:rPr>
        <w:t xml:space="preserve"> </w:t>
      </w:r>
    </w:p>
    <w:p w14:paraId="60272028" w14:textId="77777777" w:rsidR="00757BFB" w:rsidRPr="00D33010" w:rsidRDefault="00757BFB" w:rsidP="00757BF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57BFB" w:rsidRPr="00D33010" w14:paraId="07E3F682" w14:textId="77777777" w:rsidTr="0030199F">
        <w:tc>
          <w:tcPr>
            <w:tcW w:w="13176" w:type="dxa"/>
          </w:tcPr>
          <w:p w14:paraId="5809985D" w14:textId="77777777" w:rsidR="00757BFB" w:rsidRPr="00D33010" w:rsidRDefault="00757BFB" w:rsidP="0030199F">
            <w:pPr>
              <w:rPr>
                <w:rFonts w:cs="Arial"/>
                <w:u w:val="single"/>
              </w:rPr>
            </w:pPr>
            <w:r w:rsidRPr="00D33010">
              <w:rPr>
                <w:rFonts w:cs="Arial"/>
                <w:b/>
                <w:u w:val="single"/>
              </w:rPr>
              <w:t>Employee’s Comments</w:t>
            </w:r>
          </w:p>
          <w:p w14:paraId="03271A6E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0E2D9DFE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0712DD51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79C10DD7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7E3CF1C1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031374AD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1C6FB231" w14:textId="77777777" w:rsidR="00757BFB" w:rsidRPr="00D33010" w:rsidRDefault="00757BFB" w:rsidP="0030199F">
            <w:pPr>
              <w:rPr>
                <w:rFonts w:cs="Arial"/>
              </w:rPr>
            </w:pPr>
          </w:p>
          <w:p w14:paraId="0413D521" w14:textId="77777777" w:rsidR="00757BFB" w:rsidRPr="00D33010" w:rsidRDefault="00757BFB" w:rsidP="0030199F">
            <w:pPr>
              <w:rPr>
                <w:rFonts w:cs="Arial"/>
                <w:b/>
                <w:u w:val="single"/>
              </w:rPr>
            </w:pPr>
          </w:p>
        </w:tc>
      </w:tr>
    </w:tbl>
    <w:p w14:paraId="4F749073" w14:textId="77777777" w:rsidR="00757BFB" w:rsidRPr="00D33010" w:rsidRDefault="00757BFB" w:rsidP="00757BFB">
      <w:pPr>
        <w:rPr>
          <w:rFonts w:cs="Arial"/>
        </w:rPr>
      </w:pPr>
    </w:p>
    <w:p w14:paraId="45D66099" w14:textId="77777777" w:rsidR="00757BFB" w:rsidRPr="00D33010" w:rsidRDefault="00757BFB" w:rsidP="00757BFB">
      <w:pPr>
        <w:pStyle w:val="Heading1"/>
        <w:rPr>
          <w:rFonts w:cs="Arial"/>
        </w:rPr>
      </w:pPr>
      <w:r w:rsidRPr="00D33010">
        <w:rPr>
          <w:rFonts w:cs="Arial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0"/>
        <w:gridCol w:w="840"/>
        <w:gridCol w:w="3000"/>
      </w:tblGrid>
      <w:tr w:rsidR="00757BFB" w:rsidRPr="00D33010" w14:paraId="1B44542A" w14:textId="77777777" w:rsidTr="00757BFB">
        <w:tc>
          <w:tcPr>
            <w:tcW w:w="1908" w:type="dxa"/>
            <w:shd w:val="clear" w:color="auto" w:fill="D9D9D9" w:themeFill="background1" w:themeFillShade="D9"/>
          </w:tcPr>
          <w:p w14:paraId="4C4498BC" w14:textId="77777777" w:rsidR="00757BFB" w:rsidRPr="00D33010" w:rsidRDefault="00757BFB" w:rsidP="00757BFB">
            <w:pPr>
              <w:rPr>
                <w:rFonts w:cs="Arial"/>
              </w:rPr>
            </w:pPr>
            <w:r w:rsidRPr="00D33010">
              <w:rPr>
                <w:rFonts w:cs="Arial"/>
              </w:rPr>
              <w:t>Supervisor</w:t>
            </w:r>
          </w:p>
          <w:p w14:paraId="7EA44540" w14:textId="77777777" w:rsidR="00757BFB" w:rsidRPr="00D33010" w:rsidRDefault="00757BFB" w:rsidP="00757BFB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7F01AA19" w14:textId="77777777" w:rsidR="00757BFB" w:rsidRPr="00D33010" w:rsidRDefault="00757BFB" w:rsidP="00757BFB">
            <w:pPr>
              <w:rPr>
                <w:rFonts w:cs="Arial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7DE7790A" w14:textId="77777777" w:rsidR="00757BFB" w:rsidRPr="00D33010" w:rsidRDefault="00757BFB" w:rsidP="00757BFB">
            <w:pPr>
              <w:rPr>
                <w:rFonts w:cs="Arial"/>
              </w:rPr>
            </w:pPr>
            <w:r w:rsidRPr="00D33010">
              <w:rPr>
                <w:rFonts w:cs="Arial"/>
              </w:rPr>
              <w:t>Date</w:t>
            </w:r>
          </w:p>
        </w:tc>
        <w:tc>
          <w:tcPr>
            <w:tcW w:w="3000" w:type="dxa"/>
          </w:tcPr>
          <w:p w14:paraId="341B6D7E" w14:textId="77777777" w:rsidR="00757BFB" w:rsidRPr="00D33010" w:rsidRDefault="00757BFB" w:rsidP="00757BFB">
            <w:pPr>
              <w:rPr>
                <w:rFonts w:cs="Arial"/>
              </w:rPr>
            </w:pPr>
          </w:p>
        </w:tc>
      </w:tr>
      <w:tr w:rsidR="00757BFB" w:rsidRPr="00D33010" w14:paraId="09535AA8" w14:textId="77777777" w:rsidTr="00757BFB">
        <w:tc>
          <w:tcPr>
            <w:tcW w:w="1908" w:type="dxa"/>
            <w:shd w:val="clear" w:color="auto" w:fill="D9D9D9" w:themeFill="background1" w:themeFillShade="D9"/>
          </w:tcPr>
          <w:p w14:paraId="275D9D7C" w14:textId="77777777" w:rsidR="00757BFB" w:rsidRPr="00D33010" w:rsidRDefault="00757BFB" w:rsidP="00757BFB">
            <w:pPr>
              <w:rPr>
                <w:rFonts w:cs="Arial"/>
              </w:rPr>
            </w:pPr>
            <w:r w:rsidRPr="00D33010">
              <w:rPr>
                <w:rFonts w:cs="Arial"/>
              </w:rPr>
              <w:t>Employee</w:t>
            </w:r>
          </w:p>
          <w:p w14:paraId="4D6F69CD" w14:textId="77777777" w:rsidR="00757BFB" w:rsidRPr="00D33010" w:rsidRDefault="00757BFB" w:rsidP="00757BFB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463AA973" w14:textId="77777777" w:rsidR="00757BFB" w:rsidRPr="00D33010" w:rsidRDefault="00757BFB" w:rsidP="00757BFB">
            <w:pPr>
              <w:rPr>
                <w:rFonts w:cs="Arial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538381A9" w14:textId="77777777" w:rsidR="00757BFB" w:rsidRPr="00D33010" w:rsidRDefault="00757BFB" w:rsidP="00757BFB">
            <w:pPr>
              <w:rPr>
                <w:rFonts w:cs="Arial"/>
              </w:rPr>
            </w:pPr>
            <w:r w:rsidRPr="00D33010">
              <w:rPr>
                <w:rFonts w:cs="Arial"/>
              </w:rPr>
              <w:t>Date</w:t>
            </w:r>
          </w:p>
        </w:tc>
        <w:tc>
          <w:tcPr>
            <w:tcW w:w="3000" w:type="dxa"/>
          </w:tcPr>
          <w:p w14:paraId="771204E9" w14:textId="77777777" w:rsidR="00757BFB" w:rsidRPr="00D33010" w:rsidRDefault="00757BFB" w:rsidP="00757BFB">
            <w:pPr>
              <w:rPr>
                <w:rFonts w:cs="Arial"/>
              </w:rPr>
            </w:pPr>
          </w:p>
        </w:tc>
      </w:tr>
    </w:tbl>
    <w:p w14:paraId="5DC983D2" w14:textId="77777777" w:rsidR="00757BFB" w:rsidRPr="00D33010" w:rsidRDefault="00757BFB" w:rsidP="00757BFB">
      <w:pPr>
        <w:rPr>
          <w:rFonts w:cs="Arial"/>
        </w:rPr>
      </w:pPr>
    </w:p>
    <w:sectPr w:rsidR="00757BFB" w:rsidRPr="00D33010" w:rsidSect="005A0C7A">
      <w:footerReference w:type="default" r:id="rId8"/>
      <w:headerReference w:type="first" r:id="rId9"/>
      <w:footerReference w:type="first" r:id="rId10"/>
      <w:pgSz w:w="15840" w:h="12240" w:orient="landscape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0D5C4" w14:textId="77777777" w:rsidR="00CD54E3" w:rsidRDefault="00CD54E3" w:rsidP="00FE4040">
      <w:pPr>
        <w:spacing w:after="0" w:line="240" w:lineRule="auto"/>
      </w:pPr>
      <w:r>
        <w:separator/>
      </w:r>
    </w:p>
  </w:endnote>
  <w:endnote w:type="continuationSeparator" w:id="0">
    <w:p w14:paraId="48F834E7" w14:textId="77777777" w:rsidR="00CD54E3" w:rsidRDefault="00CD54E3" w:rsidP="00FE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szCs w:val="24"/>
      </w:rPr>
      <w:id w:val="1021970275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42087942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eastAsia="Times New Roman" w:cs="Times New Roman"/>
                <w:szCs w:val="24"/>
              </w:rPr>
              <w:id w:val="60506475"/>
              <w:docPartObj>
                <w:docPartGallery w:val="Page Numbers (Bottom of Page)"/>
                <w:docPartUnique/>
              </w:docPartObj>
            </w:sdtPr>
            <w:sdtEndPr>
              <w:rPr>
                <w:rFonts w:cs="Arial"/>
                <w:sz w:val="16"/>
                <w:szCs w:val="16"/>
              </w:rPr>
            </w:sdtEndPr>
            <w:sdtContent>
              <w:p w14:paraId="5D42A88B" w14:textId="77777777" w:rsidR="00D33010" w:rsidRDefault="00D33010" w:rsidP="00D3301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Page </w:t>
                </w:r>
                <w:r w:rsidR="00A11A69" w:rsidRPr="008C76F7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8C76F7">
                  <w:rPr>
                    <w:rFonts w:cs="Arial"/>
                    <w:sz w:val="16"/>
                    <w:szCs w:val="16"/>
                  </w:rPr>
                  <w:instrText xml:space="preserve"> PAGE   \* MERGEFORMAT </w:instrText>
                </w:r>
                <w:r w:rsidR="00A11A69" w:rsidRPr="008C76F7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AC6645">
                  <w:rPr>
                    <w:rFonts w:cs="Arial"/>
                    <w:noProof/>
                    <w:sz w:val="16"/>
                    <w:szCs w:val="16"/>
                  </w:rPr>
                  <w:t>2</w:t>
                </w:r>
                <w:r w:rsidR="00A11A69" w:rsidRPr="008C76F7">
                  <w:rPr>
                    <w:rFonts w:cs="Arial"/>
                    <w:noProof/>
                    <w:sz w:val="16"/>
                    <w:szCs w:val="16"/>
                  </w:rPr>
                  <w:fldChar w:fldCharType="end"/>
                </w:r>
                <w:r>
                  <w:rPr>
                    <w:rFonts w:cs="Arial"/>
                    <w:noProof/>
                    <w:sz w:val="16"/>
                    <w:szCs w:val="16"/>
                  </w:rPr>
                  <w:tab/>
                </w:r>
                <w:r w:rsidR="008B0840">
                  <w:rPr>
                    <w:rFonts w:cs="Arial"/>
                    <w:b/>
                    <w:noProof/>
                    <w:sz w:val="16"/>
                    <w:szCs w:val="16"/>
                  </w:rPr>
                  <w:t xml:space="preserve">Sample Performance Appraisal Template - </w:t>
                </w:r>
                <w:r>
                  <w:rPr>
                    <w:rFonts w:cs="Arial"/>
                    <w:b/>
                    <w:sz w:val="16"/>
                    <w:szCs w:val="16"/>
                  </w:rPr>
                  <w:t>Version 2 (December 2015</w:t>
                </w:r>
                <w:r w:rsidRPr="008C76F7">
                  <w:rPr>
                    <w:rFonts w:cs="Arial"/>
                    <w:b/>
                    <w:sz w:val="16"/>
                    <w:szCs w:val="16"/>
                  </w:rPr>
                  <w:t>)</w:t>
                </w:r>
                <w:r w:rsidRPr="00E83055"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  <w:p w14:paraId="6148BD3A" w14:textId="77777777" w:rsidR="00D33010" w:rsidRDefault="00D33010" w:rsidP="00D3301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sz w:val="16"/>
                    <w:szCs w:val="16"/>
                  </w:rPr>
                </w:pPr>
              </w:p>
              <w:p w14:paraId="3E904704" w14:textId="77777777" w:rsidR="001319A7" w:rsidRPr="00D33010" w:rsidRDefault="00AC6645" w:rsidP="00D33010">
                <w:pPr>
                  <w:pStyle w:val="NormalWeb"/>
                  <w:shd w:val="clear" w:color="auto" w:fill="FFFFFF"/>
                  <w:spacing w:before="0" w:beforeAutospacing="0"/>
                  <w:jc w:val="center"/>
                  <w:rPr>
                    <w:rFonts w:eastAsiaTheme="minorEastAsia" w:cs="Arial"/>
                    <w:sz w:val="16"/>
                    <w:szCs w:val="16"/>
                  </w:rPr>
                </w:pPr>
                <w:hyperlink r:id="rId1" w:history="1">
                  <w:r w:rsidR="000B0D7D" w:rsidRPr="00406005">
                    <w:rPr>
                      <w:rStyle w:val="Hyperlink"/>
                      <w:rFonts w:eastAsiaTheme="majorEastAsia" w:cs="Arial"/>
                    </w:rPr>
                    <w:t>www.healthpromotioncanada.ca</w:t>
                  </w:r>
                </w:hyperlink>
                <w:r w:rsidR="000B0D7D">
                  <w:rPr>
                    <w:rFonts w:eastAsiaTheme="majorEastAsia" w:cs="Arial"/>
                  </w:rPr>
                  <w:t xml:space="preserve"> 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szCs w:val="24"/>
      </w:rPr>
      <w:id w:val="150270081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1169523650"/>
          <w:docPartObj>
            <w:docPartGallery w:val="Page Numbers (Bottom of Page)"/>
            <w:docPartUnique/>
          </w:docPartObj>
        </w:sdtPr>
        <w:sdtEndPr>
          <w:rPr>
            <w:rFonts w:cs="Arial"/>
            <w:sz w:val="16"/>
            <w:szCs w:val="16"/>
          </w:rPr>
        </w:sdtEndPr>
        <w:sdtContent>
          <w:p w14:paraId="05E695EA" w14:textId="77777777" w:rsidR="005F76F4" w:rsidRDefault="005F76F4" w:rsidP="00D330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7A11E867" w14:textId="77777777" w:rsidR="00D33010" w:rsidRPr="00E83055" w:rsidRDefault="00D33010" w:rsidP="00D3301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Page </w:t>
            </w:r>
            <w:r w:rsidR="00A11A69" w:rsidRPr="008C76F7">
              <w:rPr>
                <w:rFonts w:cs="Arial"/>
                <w:sz w:val="16"/>
                <w:szCs w:val="16"/>
              </w:rPr>
              <w:fldChar w:fldCharType="begin"/>
            </w:r>
            <w:r w:rsidRPr="008C76F7">
              <w:rPr>
                <w:rFonts w:cs="Arial"/>
                <w:sz w:val="16"/>
                <w:szCs w:val="16"/>
              </w:rPr>
              <w:instrText xml:space="preserve"> PAGE   \* MERGEFORMAT </w:instrText>
            </w:r>
            <w:r w:rsidR="00A11A69" w:rsidRPr="008C76F7">
              <w:rPr>
                <w:rFonts w:cs="Arial"/>
                <w:sz w:val="16"/>
                <w:szCs w:val="16"/>
              </w:rPr>
              <w:fldChar w:fldCharType="separate"/>
            </w:r>
            <w:r w:rsidR="00AC6645">
              <w:rPr>
                <w:rFonts w:cs="Arial"/>
                <w:noProof/>
                <w:sz w:val="16"/>
                <w:szCs w:val="16"/>
              </w:rPr>
              <w:t>1</w:t>
            </w:r>
            <w:r w:rsidR="00A11A69" w:rsidRPr="008C76F7">
              <w:rPr>
                <w:rFonts w:cs="Arial"/>
                <w:noProof/>
                <w:sz w:val="16"/>
                <w:szCs w:val="16"/>
              </w:rPr>
              <w:fldChar w:fldCharType="end"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>Version 2 (December 2015</w:t>
            </w:r>
            <w:r w:rsidRPr="008C76F7">
              <w:rPr>
                <w:rFonts w:cs="Arial"/>
                <w:b/>
                <w:sz w:val="16"/>
                <w:szCs w:val="16"/>
              </w:rPr>
              <w:t>)</w:t>
            </w:r>
          </w:p>
          <w:p w14:paraId="1C0DB2AD" w14:textId="77777777" w:rsidR="00D33010" w:rsidRDefault="00D33010" w:rsidP="00D3301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48C690B" w14:textId="77777777" w:rsidR="00D33010" w:rsidRPr="005F76F4" w:rsidRDefault="00D33010" w:rsidP="00D3301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83055">
              <w:rPr>
                <w:rFonts w:cs="Arial"/>
                <w:sz w:val="16"/>
                <w:szCs w:val="16"/>
              </w:rPr>
              <w:t xml:space="preserve">The Pan-Canadian Committee on Health Promoter Competencies gratefully acknowledges the funding support provided by the Public Health Agency of Canada. </w:t>
            </w:r>
            <w:r w:rsidR="005F76F4" w:rsidRPr="005F76F4">
              <w:rPr>
                <w:sz w:val="16"/>
                <w:szCs w:val="16"/>
              </w:rPr>
              <w:t>The views expressed herein do not necessarily represent the views of the Public Health Agency of Canada.</w:t>
            </w:r>
          </w:p>
          <w:p w14:paraId="29A6AECD" w14:textId="77777777" w:rsidR="00D33010" w:rsidRDefault="00D33010" w:rsidP="00D3301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A8CC636" w14:textId="77777777" w:rsidR="005A0C7A" w:rsidRPr="00D33010" w:rsidRDefault="00AC6645" w:rsidP="00D33010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eastAsiaTheme="minorEastAsia" w:cs="Arial"/>
                <w:sz w:val="16"/>
                <w:szCs w:val="16"/>
              </w:rPr>
            </w:pPr>
            <w:hyperlink r:id="rId1" w:history="1">
              <w:r w:rsidR="000B0D7D" w:rsidRPr="00406005">
                <w:rPr>
                  <w:rStyle w:val="Hyperlink"/>
                  <w:rFonts w:eastAsiaTheme="majorEastAsia" w:cs="Arial"/>
                </w:rPr>
                <w:t>www.healthpromotioncanada.ca</w:t>
              </w:r>
            </w:hyperlink>
            <w:r w:rsidR="000B0D7D">
              <w:rPr>
                <w:rFonts w:eastAsiaTheme="majorEastAsia"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2F040" w14:textId="77777777" w:rsidR="00CD54E3" w:rsidRDefault="00CD54E3" w:rsidP="00FE4040">
      <w:pPr>
        <w:spacing w:after="0" w:line="240" w:lineRule="auto"/>
      </w:pPr>
      <w:r>
        <w:separator/>
      </w:r>
    </w:p>
  </w:footnote>
  <w:footnote w:type="continuationSeparator" w:id="0">
    <w:p w14:paraId="784B4065" w14:textId="77777777" w:rsidR="00CD54E3" w:rsidRDefault="00CD54E3" w:rsidP="00FE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CDF0" w14:textId="77777777" w:rsidR="00D33010" w:rsidRDefault="00AC6645" w:rsidP="00D33010">
    <w:pPr>
      <w:pStyle w:val="NoSpacing"/>
      <w:jc w:val="center"/>
      <w:rPr>
        <w:b/>
        <w:sz w:val="28"/>
      </w:rPr>
    </w:pPr>
    <w:r>
      <w:rPr>
        <w:noProof/>
        <w:lang w:val="en-US" w:eastAsia="en-US"/>
      </w:rPr>
      <w:drawing>
        <wp:inline distT="0" distB="0" distL="0" distR="0" wp14:anchorId="35089F3A" wp14:editId="26D14D9D">
          <wp:extent cx="3909456" cy="1078442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 Canada Logo Tight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790" cy="107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B2ADB" w14:textId="77777777" w:rsidR="00D33010" w:rsidRDefault="00D33010" w:rsidP="00D33010">
    <w:pPr>
      <w:pStyle w:val="NoSpacing"/>
      <w:jc w:val="center"/>
      <w:rPr>
        <w:b/>
        <w:sz w:val="28"/>
      </w:rPr>
    </w:pPr>
  </w:p>
  <w:p w14:paraId="1CC7F604" w14:textId="77777777" w:rsidR="00D33010" w:rsidRPr="008C76F7" w:rsidRDefault="00D33010" w:rsidP="00D33010">
    <w:pPr>
      <w:pStyle w:val="NoSpacing"/>
      <w:jc w:val="center"/>
      <w:rPr>
        <w:rFonts w:ascii="Arial" w:hAnsi="Arial" w:cs="Arial"/>
        <w:b/>
        <w:sz w:val="28"/>
      </w:rPr>
    </w:pPr>
    <w:r w:rsidRPr="008C76F7">
      <w:rPr>
        <w:rFonts w:ascii="Arial" w:hAnsi="Arial" w:cs="Arial"/>
        <w:b/>
        <w:sz w:val="28"/>
      </w:rPr>
      <w:t>Pan-Canadian Health Promoter Competencies’ Toolkit:</w:t>
    </w:r>
  </w:p>
  <w:p w14:paraId="3E35C4DB" w14:textId="77777777" w:rsidR="005A0C7A" w:rsidRPr="00D33010" w:rsidRDefault="00D33010" w:rsidP="00D33010">
    <w:pPr>
      <w:pStyle w:val="NoSpacing"/>
      <w:jc w:val="center"/>
    </w:pPr>
    <w:r w:rsidRPr="008C76F7">
      <w:rPr>
        <w:rFonts w:ascii="Arial" w:hAnsi="Arial" w:cs="Arial"/>
        <w:b/>
        <w:sz w:val="32"/>
        <w:szCs w:val="32"/>
      </w:rPr>
      <w:t>Sample Performance Appraisal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ADA"/>
    <w:multiLevelType w:val="hybridMultilevel"/>
    <w:tmpl w:val="49C21FC2"/>
    <w:lvl w:ilvl="0" w:tplc="65B8B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E270E"/>
    <w:multiLevelType w:val="hybridMultilevel"/>
    <w:tmpl w:val="EBB418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194B"/>
    <w:multiLevelType w:val="hybridMultilevel"/>
    <w:tmpl w:val="24FA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E047E7"/>
    <w:multiLevelType w:val="hybridMultilevel"/>
    <w:tmpl w:val="68865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AC53A2"/>
    <w:multiLevelType w:val="hybridMultilevel"/>
    <w:tmpl w:val="865026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D6B67"/>
    <w:multiLevelType w:val="hybridMultilevel"/>
    <w:tmpl w:val="38441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CF57E9"/>
    <w:multiLevelType w:val="hybridMultilevel"/>
    <w:tmpl w:val="4C66661C"/>
    <w:lvl w:ilvl="0" w:tplc="65B8B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3"/>
    <w:rsid w:val="00051B15"/>
    <w:rsid w:val="00063C13"/>
    <w:rsid w:val="00080969"/>
    <w:rsid w:val="000B0D7D"/>
    <w:rsid w:val="000B4D9C"/>
    <w:rsid w:val="000D40A2"/>
    <w:rsid w:val="000E3B8B"/>
    <w:rsid w:val="000E4908"/>
    <w:rsid w:val="0010599B"/>
    <w:rsid w:val="00114349"/>
    <w:rsid w:val="00116811"/>
    <w:rsid w:val="0013001C"/>
    <w:rsid w:val="001319A7"/>
    <w:rsid w:val="00140891"/>
    <w:rsid w:val="001806BB"/>
    <w:rsid w:val="00192C73"/>
    <w:rsid w:val="00194F17"/>
    <w:rsid w:val="001B5575"/>
    <w:rsid w:val="001B7B65"/>
    <w:rsid w:val="001C5604"/>
    <w:rsid w:val="001E4098"/>
    <w:rsid w:val="00216ACA"/>
    <w:rsid w:val="002170ED"/>
    <w:rsid w:val="00231DB5"/>
    <w:rsid w:val="002711A7"/>
    <w:rsid w:val="002D7A1B"/>
    <w:rsid w:val="002E0300"/>
    <w:rsid w:val="002F55D8"/>
    <w:rsid w:val="00324F67"/>
    <w:rsid w:val="00332CA3"/>
    <w:rsid w:val="00353D99"/>
    <w:rsid w:val="00373182"/>
    <w:rsid w:val="00380547"/>
    <w:rsid w:val="003A648C"/>
    <w:rsid w:val="003B603F"/>
    <w:rsid w:val="003B7D8E"/>
    <w:rsid w:val="003C0020"/>
    <w:rsid w:val="003F0562"/>
    <w:rsid w:val="003F309D"/>
    <w:rsid w:val="003F434D"/>
    <w:rsid w:val="0042679A"/>
    <w:rsid w:val="00442DA9"/>
    <w:rsid w:val="004835E9"/>
    <w:rsid w:val="0049230F"/>
    <w:rsid w:val="0049564C"/>
    <w:rsid w:val="004A29B8"/>
    <w:rsid w:val="004D26DB"/>
    <w:rsid w:val="004D39E1"/>
    <w:rsid w:val="0051722F"/>
    <w:rsid w:val="005233AF"/>
    <w:rsid w:val="00534343"/>
    <w:rsid w:val="00591737"/>
    <w:rsid w:val="005A0C7A"/>
    <w:rsid w:val="005A70C4"/>
    <w:rsid w:val="005F36D3"/>
    <w:rsid w:val="005F76F4"/>
    <w:rsid w:val="00634A18"/>
    <w:rsid w:val="00655E15"/>
    <w:rsid w:val="006560C0"/>
    <w:rsid w:val="00657034"/>
    <w:rsid w:val="00660FB2"/>
    <w:rsid w:val="006666CA"/>
    <w:rsid w:val="0066750B"/>
    <w:rsid w:val="00691224"/>
    <w:rsid w:val="00693D07"/>
    <w:rsid w:val="006A7D4C"/>
    <w:rsid w:val="006B26C0"/>
    <w:rsid w:val="006D4CF3"/>
    <w:rsid w:val="006F197A"/>
    <w:rsid w:val="00737D18"/>
    <w:rsid w:val="007548CB"/>
    <w:rsid w:val="00757BFB"/>
    <w:rsid w:val="007869C4"/>
    <w:rsid w:val="007A332A"/>
    <w:rsid w:val="007E68F1"/>
    <w:rsid w:val="008079E0"/>
    <w:rsid w:val="008131A7"/>
    <w:rsid w:val="0081743F"/>
    <w:rsid w:val="00824845"/>
    <w:rsid w:val="00826FAE"/>
    <w:rsid w:val="00836BE0"/>
    <w:rsid w:val="0084190D"/>
    <w:rsid w:val="00845CC8"/>
    <w:rsid w:val="00886FE2"/>
    <w:rsid w:val="008A4271"/>
    <w:rsid w:val="008B0840"/>
    <w:rsid w:val="008B18F6"/>
    <w:rsid w:val="008D6476"/>
    <w:rsid w:val="008D7AF0"/>
    <w:rsid w:val="00921170"/>
    <w:rsid w:val="0092418B"/>
    <w:rsid w:val="00944F72"/>
    <w:rsid w:val="009523DA"/>
    <w:rsid w:val="00956166"/>
    <w:rsid w:val="009B1914"/>
    <w:rsid w:val="00A11A69"/>
    <w:rsid w:val="00A210BB"/>
    <w:rsid w:val="00A379D2"/>
    <w:rsid w:val="00A408FA"/>
    <w:rsid w:val="00A81CBE"/>
    <w:rsid w:val="00A85CF7"/>
    <w:rsid w:val="00A97F54"/>
    <w:rsid w:val="00AA7927"/>
    <w:rsid w:val="00AB3442"/>
    <w:rsid w:val="00AC6645"/>
    <w:rsid w:val="00B063FB"/>
    <w:rsid w:val="00B13E8F"/>
    <w:rsid w:val="00B2078E"/>
    <w:rsid w:val="00B2513C"/>
    <w:rsid w:val="00B72790"/>
    <w:rsid w:val="00BA5BD3"/>
    <w:rsid w:val="00BB1B2D"/>
    <w:rsid w:val="00BD4A08"/>
    <w:rsid w:val="00BE08D4"/>
    <w:rsid w:val="00BF5F4A"/>
    <w:rsid w:val="00C00A7E"/>
    <w:rsid w:val="00C02481"/>
    <w:rsid w:val="00C10E6B"/>
    <w:rsid w:val="00C11DF5"/>
    <w:rsid w:val="00C22519"/>
    <w:rsid w:val="00C34FE9"/>
    <w:rsid w:val="00C575AA"/>
    <w:rsid w:val="00C875BE"/>
    <w:rsid w:val="00CD54E3"/>
    <w:rsid w:val="00CD59BA"/>
    <w:rsid w:val="00CE487A"/>
    <w:rsid w:val="00D32D3E"/>
    <w:rsid w:val="00D33010"/>
    <w:rsid w:val="00D406F4"/>
    <w:rsid w:val="00D676CF"/>
    <w:rsid w:val="00D74A48"/>
    <w:rsid w:val="00D905E8"/>
    <w:rsid w:val="00DC2E4C"/>
    <w:rsid w:val="00DC713D"/>
    <w:rsid w:val="00DE43A6"/>
    <w:rsid w:val="00DF356F"/>
    <w:rsid w:val="00DF74C4"/>
    <w:rsid w:val="00E234BF"/>
    <w:rsid w:val="00E3159E"/>
    <w:rsid w:val="00E615A3"/>
    <w:rsid w:val="00E658F4"/>
    <w:rsid w:val="00EB121E"/>
    <w:rsid w:val="00EC6CF7"/>
    <w:rsid w:val="00EC7190"/>
    <w:rsid w:val="00ED265E"/>
    <w:rsid w:val="00EE2A03"/>
    <w:rsid w:val="00EF1765"/>
    <w:rsid w:val="00EF2763"/>
    <w:rsid w:val="00EF6993"/>
    <w:rsid w:val="00F04023"/>
    <w:rsid w:val="00F0616D"/>
    <w:rsid w:val="00F3588D"/>
    <w:rsid w:val="00F81014"/>
    <w:rsid w:val="00F95EF6"/>
    <w:rsid w:val="00FA5A52"/>
    <w:rsid w:val="00FB77C7"/>
    <w:rsid w:val="00FC20C6"/>
    <w:rsid w:val="00FC2BB1"/>
    <w:rsid w:val="00FE4040"/>
    <w:rsid w:val="00FF0608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D1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10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01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010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063C13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63C13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table" w:styleId="TableGrid">
    <w:name w:val="Table Grid"/>
    <w:basedOn w:val="TableNormal"/>
    <w:uiPriority w:val="59"/>
    <w:rsid w:val="00CD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34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040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4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4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40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AB3442"/>
  </w:style>
  <w:style w:type="character" w:styleId="Hyperlink">
    <w:name w:val="Hyperlink"/>
    <w:basedOn w:val="DefaultParagraphFont"/>
    <w:uiPriority w:val="99"/>
    <w:unhideWhenUsed/>
    <w:rsid w:val="00D33010"/>
    <w:rPr>
      <w:color w:val="0000FF"/>
      <w:u w:val="single"/>
    </w:rPr>
  </w:style>
  <w:style w:type="paragraph" w:styleId="NormalWeb">
    <w:name w:val="Normal (Web)"/>
    <w:basedOn w:val="Normal"/>
    <w:unhideWhenUsed/>
    <w:rsid w:val="00D330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10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01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010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063C13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63C13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table" w:styleId="TableGrid">
    <w:name w:val="Table Grid"/>
    <w:basedOn w:val="TableNormal"/>
    <w:uiPriority w:val="59"/>
    <w:rsid w:val="00CD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34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040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4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4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40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AB3442"/>
  </w:style>
  <w:style w:type="character" w:styleId="Hyperlink">
    <w:name w:val="Hyperlink"/>
    <w:basedOn w:val="DefaultParagraphFont"/>
    <w:uiPriority w:val="99"/>
    <w:unhideWhenUsed/>
    <w:rsid w:val="00D33010"/>
    <w:rPr>
      <w:color w:val="0000FF"/>
      <w:u w:val="single"/>
    </w:rPr>
  </w:style>
  <w:style w:type="paragraph" w:styleId="NormalWeb">
    <w:name w:val="Normal (Web)"/>
    <w:basedOn w:val="Normal"/>
    <w:unhideWhenUsed/>
    <w:rsid w:val="00D330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ioncanad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ioncanad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2310</Words>
  <Characters>13173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Fortin</dc:creator>
  <cp:lastModifiedBy>Rebecca Fortin</cp:lastModifiedBy>
  <cp:revision>3</cp:revision>
  <cp:lastPrinted>2014-09-16T19:55:00Z</cp:lastPrinted>
  <dcterms:created xsi:type="dcterms:W3CDTF">2017-01-03T01:47:00Z</dcterms:created>
  <dcterms:modified xsi:type="dcterms:W3CDTF">2017-03-05T18:18:00Z</dcterms:modified>
</cp:coreProperties>
</file>